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 xml:space="preserve">土壤速效钾的测定                                     </w:t>
      </w:r>
    </w:p>
    <w:p>
      <w:pPr>
        <w:pStyle w:val="2"/>
        <w:rPr>
          <w:rFonts w:hint="eastAsia"/>
        </w:rPr>
      </w:pPr>
      <w:r>
        <w:rPr>
          <w:rFonts w:hint="eastAsia"/>
        </w:rPr>
        <w:t xml:space="preserve"> ——1 mol</w:t>
      </w:r>
      <w:r>
        <w:t>·</w:t>
      </w:r>
      <w:r>
        <w:rPr>
          <w:rFonts w:hint="eastAsia"/>
        </w:rPr>
        <w:t>L</w:t>
      </w:r>
      <w:r>
        <w:rPr>
          <w:rFonts w:hint="eastAsia"/>
          <w:vertAlign w:val="superscript"/>
        </w:rPr>
        <w:t>-1</w:t>
      </w:r>
      <w:r>
        <w:rPr>
          <w:rFonts w:hint="eastAsia"/>
        </w:rPr>
        <w:t>NH</w:t>
      </w:r>
      <w:r>
        <w:rPr>
          <w:rFonts w:hint="eastAsia"/>
          <w:vertAlign w:val="subscript"/>
        </w:rPr>
        <w:t>4</w:t>
      </w:r>
      <w:r>
        <w:rPr>
          <w:rFonts w:hint="eastAsia"/>
        </w:rPr>
        <w:t>OAc浸提，火焰光度法</w:t>
      </w:r>
    </w:p>
    <w:p>
      <w:pPr>
        <w:spacing w:line="340" w:lineRule="exact"/>
        <w:outlineLvl w:val="0"/>
        <w:rPr>
          <w:rFonts w:hint="eastAsia" w:ascii="黑体" w:eastAsia="黑体"/>
          <w:b/>
          <w:szCs w:val="21"/>
        </w:rPr>
      </w:pPr>
      <w:r>
        <w:rPr>
          <w:rFonts w:hint="eastAsia"/>
          <w:color w:val="FF0000"/>
          <w:szCs w:val="21"/>
        </w:rPr>
        <w:t>速效钾</w:t>
      </w:r>
      <w:r>
        <w:rPr>
          <w:rFonts w:hint="eastAsia"/>
          <w:color w:val="FF0000"/>
          <w:szCs w:val="21"/>
        </w:rPr>
        <w:tab/>
      </w:r>
      <w:r>
        <w:rPr>
          <w:rFonts w:hint="eastAsia"/>
          <w:color w:val="FF0000"/>
          <w:szCs w:val="21"/>
        </w:rPr>
        <w:t>火焰光度法</w:t>
      </w:r>
      <w:r>
        <w:rPr>
          <w:rFonts w:hint="eastAsia"/>
          <w:color w:val="FF0000"/>
          <w:szCs w:val="21"/>
        </w:rPr>
        <w:tab/>
      </w:r>
      <w:r>
        <w:rPr>
          <w:rFonts w:hint="eastAsia"/>
          <w:color w:val="FF0000"/>
          <w:szCs w:val="21"/>
          <w:lang w:val="en-US" w:eastAsia="zh-CN"/>
        </w:rPr>
        <w:t>FP6410-</w:t>
      </w:r>
      <w:r>
        <w:rPr>
          <w:rFonts w:hint="eastAsia"/>
          <w:color w:val="FF0000"/>
          <w:szCs w:val="21"/>
        </w:rPr>
        <w:t>火焰光度计，上海仪电分析仪器有限公司</w:t>
      </w:r>
      <w:bookmarkStart w:id="0" w:name="_GoBack"/>
      <w:bookmarkEnd w:id="0"/>
    </w:p>
    <w:p>
      <w:pPr>
        <w:spacing w:line="340" w:lineRule="exact"/>
        <w:outlineLvl w:val="0"/>
        <w:rPr>
          <w:rFonts w:hint="eastAsia" w:ascii="黑体" w:eastAsia="黑体"/>
          <w:b/>
          <w:szCs w:val="21"/>
        </w:rPr>
      </w:pPr>
      <w:r>
        <w:rPr>
          <w:rFonts w:hint="eastAsia" w:ascii="黑体" w:eastAsia="黑体"/>
          <w:b/>
          <w:szCs w:val="21"/>
        </w:rPr>
        <w:t>一、方法原理</w:t>
      </w:r>
    </w:p>
    <w:p>
      <w:pPr>
        <w:spacing w:line="340" w:lineRule="exact"/>
        <w:ind w:firstLine="420" w:firstLineChars="200"/>
        <w:rPr>
          <w:rFonts w:hint="eastAsia"/>
          <w:szCs w:val="21"/>
        </w:rPr>
      </w:pPr>
      <w:r>
        <w:rPr>
          <w:rFonts w:hint="eastAsia"/>
          <w:szCs w:val="21"/>
        </w:rPr>
        <w:t>以NH</w:t>
      </w:r>
      <w:r>
        <w:rPr>
          <w:rFonts w:hint="eastAsia"/>
          <w:szCs w:val="21"/>
          <w:vertAlign w:val="subscript"/>
        </w:rPr>
        <w:t>4</w:t>
      </w:r>
      <w:r>
        <w:rPr>
          <w:rFonts w:hint="eastAsia"/>
          <w:szCs w:val="21"/>
        </w:rPr>
        <w:t>OAc作为浸提剂与土壤胶体上阳离子起交换作用如下：</w:t>
      </w:r>
    </w:p>
    <w:p>
      <w:pPr>
        <w:spacing w:line="400" w:lineRule="exact"/>
        <w:ind w:firstLine="420" w:firstLineChars="200"/>
        <w:rPr>
          <w:rFonts w:hint="eastAsia"/>
          <w:sz w:val="24"/>
        </w:rPr>
      </w:pPr>
      <w:r>
        <mc:AlternateContent>
          <mc:Choice Requires="wps">
            <w:drawing>
              <wp:anchor distT="0" distB="0" distL="114300" distR="114300" simplePos="0" relativeHeight="251666432" behindDoc="0" locked="0" layoutInCell="1" allowOverlap="1">
                <wp:simplePos x="0" y="0"/>
                <wp:positionH relativeFrom="column">
                  <wp:posOffset>1447800</wp:posOffset>
                </wp:positionH>
                <wp:positionV relativeFrom="paragraph">
                  <wp:posOffset>88900</wp:posOffset>
                </wp:positionV>
                <wp:extent cx="217170" cy="15494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17170" cy="154940"/>
                        </a:xfrm>
                        <a:prstGeom prst="rect">
                          <a:avLst/>
                        </a:prstGeom>
                        <a:noFill/>
                        <a:ln>
                          <a:noFill/>
                        </a:ln>
                        <a:effectLst/>
                      </wps:spPr>
                      <wps:txbx>
                        <w:txbxContent>
                          <w:p>
                            <w:pPr>
                              <w:spacing w:line="240" w:lineRule="exact"/>
                              <w:rPr>
                                <w:sz w:val="18"/>
                                <w:szCs w:val="18"/>
                              </w:rPr>
                            </w:pPr>
                            <w:r>
                              <w:rPr>
                                <w:rFonts w:hint="eastAsia"/>
                                <w:sz w:val="18"/>
                                <w:szCs w:val="18"/>
                              </w:rPr>
                              <w:t>NH</w:t>
                            </w:r>
                            <w:r>
                              <w:rPr>
                                <w:rFonts w:hint="eastAsia"/>
                                <w:sz w:val="18"/>
                                <w:szCs w:val="18"/>
                                <w:vertAlign w:val="subscript"/>
                              </w:rPr>
                              <w:t>4</w:t>
                            </w:r>
                          </w:p>
                          <w:p/>
                        </w:txbxContent>
                      </wps:txbx>
                      <wps:bodyPr lIns="0" tIns="0" rIns="0" bIns="0" upright="1"/>
                    </wps:wsp>
                  </a:graphicData>
                </a:graphic>
              </wp:anchor>
            </w:drawing>
          </mc:Choice>
          <mc:Fallback>
            <w:pict>
              <v:shape id="_x0000_s1026" o:spid="_x0000_s1026" o:spt="202" type="#_x0000_t202" style="position:absolute;left:0pt;margin-left:114pt;margin-top:7pt;height:12.2pt;width:17.1pt;z-index:251666432;mso-width-relative:page;mso-height-relative:page;" filled="f" stroked="f" coordsize="21600,21600" o:gfxdata="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e5VutgAAAAJAQAADwAAAAAAAAABACAAAAAiAAAAZHJzL2Rvd25yZXYueG1s&#10;UEsBAhQAFAAAAAgAh07iQJ3a1c2/AQAAgQMAAA4AAAAAAAAAAQAgAAAAJwEAAGRycy9lMm9Eb2Mu&#10;eG1sUEsFBgAAAAAGAAYAWQEAAFgFAAAAAA==&#10;">
                <v:fill on="f" focussize="0,0"/>
                <v:stroke on="f"/>
                <v:imagedata o:title=""/>
                <o:lock v:ext="edit" aspectratio="f"/>
                <v:textbox inset="0mm,0mm,0mm,0mm">
                  <w:txbxContent>
                    <w:p>
                      <w:pPr>
                        <w:spacing w:line="240" w:lineRule="exact"/>
                        <w:rPr>
                          <w:sz w:val="18"/>
                          <w:szCs w:val="18"/>
                        </w:rPr>
                      </w:pPr>
                      <w:r>
                        <w:rPr>
                          <w:rFonts w:hint="eastAsia"/>
                          <w:sz w:val="18"/>
                          <w:szCs w:val="18"/>
                        </w:rPr>
                        <w:t>NH</w:t>
                      </w:r>
                      <w:r>
                        <w:rPr>
                          <w:rFonts w:hint="eastAsia"/>
                          <w:sz w:val="18"/>
                          <w:szCs w:val="18"/>
                          <w:vertAlign w:val="subscript"/>
                        </w:rPr>
                        <w:t>4</w:t>
                      </w:r>
                    </w:p>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1699260</wp:posOffset>
                </wp:positionH>
                <wp:positionV relativeFrom="paragraph">
                  <wp:posOffset>157480</wp:posOffset>
                </wp:positionV>
                <wp:extent cx="262890" cy="1549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62890" cy="154940"/>
                        </a:xfrm>
                        <a:prstGeom prst="rect">
                          <a:avLst/>
                        </a:prstGeom>
                        <a:noFill/>
                        <a:ln>
                          <a:noFill/>
                        </a:ln>
                        <a:effectLst/>
                      </wps:spPr>
                      <wps:txbx>
                        <w:txbxContent>
                          <w:p>
                            <w:pPr>
                              <w:spacing w:line="240" w:lineRule="exact"/>
                              <w:rPr>
                                <w:sz w:val="18"/>
                                <w:szCs w:val="18"/>
                              </w:rPr>
                            </w:pPr>
                            <w:r>
                              <w:rPr>
                                <w:rFonts w:hint="eastAsia"/>
                                <w:sz w:val="18"/>
                                <w:szCs w:val="18"/>
                              </w:rPr>
                              <w:t>NH</w:t>
                            </w:r>
                            <w:r>
                              <w:rPr>
                                <w:rFonts w:hint="eastAsia"/>
                                <w:sz w:val="18"/>
                                <w:szCs w:val="18"/>
                                <w:vertAlign w:val="subscript"/>
                              </w:rPr>
                              <w:t>4</w:t>
                            </w:r>
                          </w:p>
                          <w:p/>
                        </w:txbxContent>
                      </wps:txbx>
                      <wps:bodyPr lIns="0" tIns="0" rIns="0" bIns="0" upright="1"/>
                    </wps:wsp>
                  </a:graphicData>
                </a:graphic>
              </wp:anchor>
            </w:drawing>
          </mc:Choice>
          <mc:Fallback>
            <w:pict>
              <v:shape id="_x0000_s1026" o:spid="_x0000_s1026" o:spt="202" type="#_x0000_t202" style="position:absolute;left:0pt;margin-left:133.8pt;margin-top:12.4pt;height:12.2pt;width:20.7pt;z-index:251667456;mso-width-relative:page;mso-height-relative:page;" filled="f" stroked="f" coordsize="21600,21600" o:gfxdata="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X5ocdgAAAAJAQAADwAAAAAAAAABACAAAAAiAAAAZHJzL2Rvd25yZXYueG1s&#10;UEsBAhQAFAAAAAgAh07iQKzAaQS/AQAAgQMAAA4AAAAAAAAAAQAgAAAAJwEAAGRycy9lMm9Eb2Mu&#10;eG1sUEsFBgAAAAAGAAYAWQEAAFgFAAAAAA==&#10;">
                <v:fill on="f" focussize="0,0"/>
                <v:stroke on="f"/>
                <v:imagedata o:title=""/>
                <o:lock v:ext="edit" aspectratio="f"/>
                <v:textbox inset="0mm,0mm,0mm,0mm">
                  <w:txbxContent>
                    <w:p>
                      <w:pPr>
                        <w:spacing w:line="240" w:lineRule="exact"/>
                        <w:rPr>
                          <w:sz w:val="18"/>
                          <w:szCs w:val="18"/>
                        </w:rPr>
                      </w:pPr>
                      <w:r>
                        <w:rPr>
                          <w:rFonts w:hint="eastAsia"/>
                          <w:sz w:val="18"/>
                          <w:szCs w:val="18"/>
                        </w:rPr>
                        <w:t>NH</w:t>
                      </w:r>
                      <w:r>
                        <w:rPr>
                          <w:rFonts w:hint="eastAsia"/>
                          <w:sz w:val="18"/>
                          <w:szCs w:val="18"/>
                          <w:vertAlign w:val="subscript"/>
                        </w:rPr>
                        <w:t>4</w:t>
                      </w: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1381125</wp:posOffset>
                </wp:positionH>
                <wp:positionV relativeFrom="paragraph">
                  <wp:posOffset>248920</wp:posOffset>
                </wp:positionV>
                <wp:extent cx="342900" cy="342900"/>
                <wp:effectExtent l="4445" t="4445" r="18415" b="18415"/>
                <wp:wrapNone/>
                <wp:docPr id="13" name="椭圆 13"/>
                <wp:cNvGraphicFramePr/>
                <a:graphic xmlns:a="http://schemas.openxmlformats.org/drawingml/2006/main">
                  <a:graphicData uri="http://schemas.microsoft.com/office/word/2010/wordprocessingShape">
                    <wps:wsp>
                      <wps:cNvSpPr/>
                      <wps:spPr>
                        <a:xfrm>
                          <a:off x="0" y="0"/>
                          <a:ext cx="342900" cy="342900"/>
                        </a:xfrm>
                        <a:prstGeom prst="ellipse">
                          <a:avLst/>
                        </a:prstGeom>
                        <a:noFill/>
                        <a:ln w="6350"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108.75pt;margin-top:19.6pt;height:27pt;width:27pt;z-index:251665408;mso-width-relative:page;mso-height-relative:page;" filled="f" stroked="t" coordsize="21600,21600" o:gfxdata="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400HYAAAACQEAAA8AAAAAAAAAAQAgAAAAIgAAAGRycy9kb3ducmV2Lnht&#10;bFBLAQIUABQAAAAIAIdO4kBk97Qf+QEAAAgEAAAOAAAAAAAAAAEAIAAAACcBAABkcnMvZTJvRG9j&#10;LnhtbFBLBQYAAAAABgAGAFkBAACSBQAAAAA=&#10;">
                <v:fill on="f" focussize="0,0"/>
                <v:stroke weight="0.5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537210</wp:posOffset>
                </wp:positionH>
                <wp:positionV relativeFrom="paragraph">
                  <wp:posOffset>231140</wp:posOffset>
                </wp:positionV>
                <wp:extent cx="262890" cy="15494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62890" cy="154940"/>
                        </a:xfrm>
                        <a:prstGeom prst="rect">
                          <a:avLst/>
                        </a:prstGeom>
                        <a:noFill/>
                        <a:ln>
                          <a:noFill/>
                        </a:ln>
                        <a:effectLst/>
                      </wps:spPr>
                      <wps:txbx>
                        <w:txbxContent>
                          <w:p>
                            <w:pPr>
                              <w:spacing w:line="240" w:lineRule="exact"/>
                              <w:rPr>
                                <w:sz w:val="18"/>
                                <w:szCs w:val="18"/>
                              </w:rPr>
                            </w:pPr>
                            <w:r>
                              <w:rPr>
                                <w:rFonts w:hint="eastAsia"/>
                                <w:sz w:val="18"/>
                                <w:szCs w:val="18"/>
                              </w:rPr>
                              <w:t>Mg</w:t>
                            </w:r>
                          </w:p>
                        </w:txbxContent>
                      </wps:txbx>
                      <wps:bodyPr lIns="0" tIns="0" rIns="0" bIns="0" upright="1"/>
                    </wps:wsp>
                  </a:graphicData>
                </a:graphic>
              </wp:anchor>
            </w:drawing>
          </mc:Choice>
          <mc:Fallback>
            <w:pict>
              <v:shape id="_x0000_s1026" o:spid="_x0000_s1026" o:spt="202" type="#_x0000_t202" style="position:absolute;left:0pt;margin-left:42.3pt;margin-top:18.2pt;height:12.2pt;width:20.7pt;z-index:251662336;mso-width-relative:page;mso-height-relative:page;" filled="f" stroked="f" coordsize="21600,21600" o:gfxdata="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sS5Y1gAAAAgBAAAPAAAAAAAAAAEAIAAAACIAAABkcnMvZG93bnJldi54bWxQ&#10;SwECFAAUAAAACACHTuJA8gCi48ABAACBAwAADgAAAAAAAAABACAAAAAlAQAAZHJzL2Uyb0RvYy54&#10;bWxQSwUGAAAAAAYABgBZAQAAVwUAAAAA&#10;">
                <v:fill on="f" focussize="0,0"/>
                <v:stroke on="f"/>
                <v:imagedata o:title=""/>
                <o:lock v:ext="edit" aspectratio="f"/>
                <v:textbox inset="0mm,0mm,0mm,0mm">
                  <w:txbxContent>
                    <w:p>
                      <w:pPr>
                        <w:spacing w:line="240" w:lineRule="exact"/>
                        <w:rPr>
                          <w:sz w:val="18"/>
                          <w:szCs w:val="18"/>
                        </w:rPr>
                      </w:pPr>
                      <w:r>
                        <w:rPr>
                          <w:rFonts w:hint="eastAsia"/>
                          <w:sz w:val="18"/>
                          <w:szCs w:val="18"/>
                        </w:rPr>
                        <w:t>Mg</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96520</wp:posOffset>
                </wp:positionV>
                <wp:extent cx="114300"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 cy="154940"/>
                        </a:xfrm>
                        <a:prstGeom prst="rect">
                          <a:avLst/>
                        </a:prstGeom>
                        <a:noFill/>
                        <a:ln>
                          <a:noFill/>
                        </a:ln>
                        <a:effectLst/>
                      </wps:spPr>
                      <wps:txbx>
                        <w:txbxContent>
                          <w:p>
                            <w:pPr>
                              <w:spacing w:line="240" w:lineRule="exact"/>
                              <w:rPr>
                                <w:sz w:val="18"/>
                                <w:szCs w:val="18"/>
                              </w:rPr>
                            </w:pPr>
                            <w:r>
                              <w:rPr>
                                <w:rFonts w:hint="eastAsia"/>
                                <w:sz w:val="18"/>
                                <w:szCs w:val="18"/>
                              </w:rPr>
                              <w:t>H</w:t>
                            </w:r>
                          </w:p>
                        </w:txbxContent>
                      </wps:txbx>
                      <wps:bodyPr lIns="0" tIns="0" rIns="0" bIns="0" upright="1"/>
                    </wps:wsp>
                  </a:graphicData>
                </a:graphic>
              </wp:anchor>
            </w:drawing>
          </mc:Choice>
          <mc:Fallback>
            <w:pict>
              <v:shape id="_x0000_s1026" o:spid="_x0000_s1026" o:spt="202" type="#_x0000_t202" style="position:absolute;left:0pt;margin-left:33.75pt;margin-top:7.6pt;height:12.2pt;width:9pt;z-index:251661312;mso-width-relative:page;mso-height-relative:page;" filled="f" stroked="f" coordsize="21600,21600" o:gfxdata="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Gy9IfVAAAABwEAAA8AAAAAAAAAAQAgAAAAIgAAAGRycy9kb3ducmV2LnhtbFBLAQIU&#10;ABQAAAAIAIdO4kBU5P4avQEAAH8DAAAOAAAAAAAAAAEAIAAAACQBAABkcnMvZTJvRG9jLnhtbFBL&#10;BQYAAAAABgAGAFkBAABTBQAAAAA=&#10;">
                <v:fill on="f" focussize="0,0"/>
                <v:stroke on="f"/>
                <v:imagedata o:title=""/>
                <o:lock v:ext="edit" aspectratio="f"/>
                <v:textbox inset="0mm,0mm,0mm,0mm">
                  <w:txbxContent>
                    <w:p>
                      <w:pPr>
                        <w:spacing w:line="240" w:lineRule="exact"/>
                        <w:rPr>
                          <w:sz w:val="18"/>
                          <w:szCs w:val="18"/>
                        </w:rPr>
                      </w:pPr>
                      <w:r>
                        <w:rPr>
                          <w:rFonts w:hint="eastAsia"/>
                          <w:sz w:val="18"/>
                          <w:szCs w:val="18"/>
                        </w:rPr>
                        <w:t>H</w:t>
                      </w:r>
                    </w:p>
                  </w:txbxContent>
                </v:textbox>
              </v:shape>
            </w:pict>
          </mc:Fallback>
        </mc:AlternateContent>
      </w:r>
      <w:r>
        <w:rPr>
          <w:rFonts w:hint="eastAsia"/>
          <w:sz w:val="18"/>
          <w:szCs w:val="18"/>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248920</wp:posOffset>
                </wp:positionV>
                <wp:extent cx="342900" cy="342900"/>
                <wp:effectExtent l="4445" t="4445" r="18415" b="18415"/>
                <wp:wrapNone/>
                <wp:docPr id="16" name="椭圆 16"/>
                <wp:cNvGraphicFramePr/>
                <a:graphic xmlns:a="http://schemas.openxmlformats.org/drawingml/2006/main">
                  <a:graphicData uri="http://schemas.microsoft.com/office/word/2010/wordprocessingShape">
                    <wps:wsp>
                      <wps:cNvSpPr/>
                      <wps:spPr>
                        <a:xfrm>
                          <a:off x="0" y="0"/>
                          <a:ext cx="342900" cy="342900"/>
                        </a:xfrm>
                        <a:prstGeom prst="ellipse">
                          <a:avLst/>
                        </a:prstGeom>
                        <a:noFill/>
                        <a:ln w="6350"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15.15pt;margin-top:19.6pt;height:27pt;width:27pt;z-index:251660288;mso-width-relative:page;mso-height-relative:page;" filled="f" stroked="t" coordsize="21600,21600" o:gfxdata="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PhfVAAAABwEAAA8AAAAAAAAAAQAgAAAAIgAAAGRycy9kb3ducmV2LnhtbFBL&#10;AQIUABQAAAAIAIdO4kBkKqvj+QEAAAgEAAAOAAAAAAAAAAEAIAAAACQBAABkcnMvZTJvRG9jLnht&#10;bFBLBQYAAAAABgAGAFkBAACPBQAAAAA=&#10;">
                <v:fill on="f" focussize="0,0"/>
                <v:stroke weight="0.5pt" color="#000000" joinstyle="round"/>
                <v:imagedata o:title=""/>
                <o:lock v:ext="edit" aspectratio="f"/>
                <v:textbox>
                  <w:txbxContent>
                    <w:p/>
                  </w:txbxContent>
                </v:textbox>
              </v:shape>
            </w:pict>
          </mc:Fallback>
        </mc:AlternateContent>
      </w:r>
    </w:p>
    <w:p>
      <w:pPr>
        <w:spacing w:line="400" w:lineRule="exact"/>
        <w:ind w:firstLine="420" w:firstLineChars="200"/>
        <w:rPr>
          <w:rFonts w:hint="eastAsia"/>
          <w:sz w:val="18"/>
          <w:szCs w:val="18"/>
        </w:rPr>
      </w:pPr>
      <w:r>
        <mc:AlternateContent>
          <mc:Choice Requires="wps">
            <w:drawing>
              <wp:anchor distT="0" distB="0" distL="114300" distR="114300" simplePos="0" relativeHeight="251668480" behindDoc="0" locked="0" layoutInCell="1" allowOverlap="1">
                <wp:simplePos x="0" y="0"/>
                <wp:positionH relativeFrom="column">
                  <wp:posOffset>1684020</wp:posOffset>
                </wp:positionH>
                <wp:positionV relativeFrom="paragraph">
                  <wp:posOffset>234950</wp:posOffset>
                </wp:positionV>
                <wp:extent cx="259080" cy="1549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59080" cy="154940"/>
                        </a:xfrm>
                        <a:prstGeom prst="rect">
                          <a:avLst/>
                        </a:prstGeom>
                        <a:noFill/>
                        <a:ln>
                          <a:noFill/>
                        </a:ln>
                        <a:effectLst/>
                      </wps:spPr>
                      <wps:txbx>
                        <w:txbxContent>
                          <w:p>
                            <w:pPr>
                              <w:spacing w:line="240" w:lineRule="exact"/>
                              <w:rPr>
                                <w:sz w:val="18"/>
                                <w:szCs w:val="18"/>
                              </w:rPr>
                            </w:pPr>
                            <w:r>
                              <w:rPr>
                                <w:rFonts w:hint="eastAsia"/>
                                <w:sz w:val="18"/>
                                <w:szCs w:val="18"/>
                              </w:rPr>
                              <w:t>NH</w:t>
                            </w:r>
                            <w:r>
                              <w:rPr>
                                <w:rFonts w:hint="eastAsia"/>
                                <w:sz w:val="18"/>
                                <w:szCs w:val="18"/>
                                <w:vertAlign w:val="subscript"/>
                              </w:rPr>
                              <w:t>4</w:t>
                            </w:r>
                          </w:p>
                          <w:p/>
                        </w:txbxContent>
                      </wps:txbx>
                      <wps:bodyPr lIns="0" tIns="0" rIns="0" bIns="0" upright="1"/>
                    </wps:wsp>
                  </a:graphicData>
                </a:graphic>
              </wp:anchor>
            </w:drawing>
          </mc:Choice>
          <mc:Fallback>
            <w:pict>
              <v:shape id="_x0000_s1026" o:spid="_x0000_s1026" o:spt="202" type="#_x0000_t202" style="position:absolute;left:0pt;margin-left:132.6pt;margin-top:18.5pt;height:12.2pt;width:20.4pt;z-index:251668480;mso-width-relative:page;mso-height-relative:page;" filled="f" stroked="f" coordsize="21600,21600" o:gfxdata="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325D9gAAAAJAQAADwAAAAAAAAABACAAAAAiAAAAZHJzL2Rvd25yZXYueG1s&#10;UEsBAhQAFAAAAAgAh07iQCRWa/S/AQAAfwMAAA4AAAAAAAAAAQAgAAAAJwEAAGRycy9lMm9Eb2Mu&#10;eG1sUEsFBgAAAAAGAAYAWQEAAFgFAAAAAA==&#10;">
                <v:fill on="f" focussize="0,0"/>
                <v:stroke on="f"/>
                <v:imagedata o:title=""/>
                <o:lock v:ext="edit" aspectratio="f"/>
                <v:textbox inset="0mm,0mm,0mm,0mm">
                  <w:txbxContent>
                    <w:p>
                      <w:pPr>
                        <w:spacing w:line="240" w:lineRule="exact"/>
                        <w:rPr>
                          <w:sz w:val="18"/>
                          <w:szCs w:val="18"/>
                        </w:rPr>
                      </w:pPr>
                      <w:r>
                        <w:rPr>
                          <w:rFonts w:hint="eastAsia"/>
                          <w:sz w:val="18"/>
                          <w:szCs w:val="18"/>
                        </w:rPr>
                        <w:t>NH</w:t>
                      </w:r>
                      <w:r>
                        <w:rPr>
                          <w:rFonts w:hint="eastAsia"/>
                          <w:sz w:val="18"/>
                          <w:szCs w:val="18"/>
                          <w:vertAlign w:val="subscript"/>
                        </w:rPr>
                        <w:t>4</w:t>
                      </w:r>
                    </w:p>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1729740</wp:posOffset>
                </wp:positionH>
                <wp:positionV relativeFrom="paragraph">
                  <wp:posOffset>97790</wp:posOffset>
                </wp:positionV>
                <wp:extent cx="262890" cy="1549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62890" cy="154940"/>
                        </a:xfrm>
                        <a:prstGeom prst="rect">
                          <a:avLst/>
                        </a:prstGeom>
                        <a:noFill/>
                        <a:ln>
                          <a:noFill/>
                        </a:ln>
                        <a:effectLst/>
                      </wps:spPr>
                      <wps:txbx>
                        <w:txbxContent>
                          <w:p>
                            <w:pPr>
                              <w:spacing w:line="240" w:lineRule="exact"/>
                              <w:rPr>
                                <w:sz w:val="18"/>
                                <w:szCs w:val="18"/>
                              </w:rPr>
                            </w:pPr>
                            <w:r>
                              <w:rPr>
                                <w:rFonts w:hint="eastAsia"/>
                                <w:sz w:val="18"/>
                                <w:szCs w:val="18"/>
                              </w:rPr>
                              <w:t>NH</w:t>
                            </w:r>
                            <w:r>
                              <w:rPr>
                                <w:rFonts w:hint="eastAsia"/>
                                <w:sz w:val="18"/>
                                <w:szCs w:val="18"/>
                                <w:vertAlign w:val="subscript"/>
                              </w:rPr>
                              <w:t>4</w:t>
                            </w:r>
                          </w:p>
                        </w:txbxContent>
                      </wps:txbx>
                      <wps:bodyPr lIns="0" tIns="0" rIns="0" bIns="0" upright="1"/>
                    </wps:wsp>
                  </a:graphicData>
                </a:graphic>
              </wp:anchor>
            </w:drawing>
          </mc:Choice>
          <mc:Fallback>
            <w:pict>
              <v:shape id="_x0000_s1026" o:spid="_x0000_s1026" o:spt="202" type="#_x0000_t202" style="position:absolute;left:0pt;margin-left:136.2pt;margin-top:7.7pt;height:12.2pt;width:20.7pt;z-index:251670528;mso-width-relative:page;mso-height-relative:page;" filled="f" stroked="f" coordsize="21600,21600" o:gfxdata="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j3JNgAAAAJAQAADwAAAAAAAAABACAAAAAiAAAAZHJzL2Rvd25yZXYueG1s&#10;UEsBAhQAFAAAAAgAh07iQGZ/L1m/AQAAgQMAAA4AAAAAAAAAAQAgAAAAJwEAAGRycy9lMm9Eb2Mu&#10;eG1sUEsFBgAAAAAGAAYAWQEAAFgFAAAAAA==&#10;">
                <v:fill on="f" focussize="0,0"/>
                <v:stroke on="f"/>
                <v:imagedata o:title=""/>
                <o:lock v:ext="edit" aspectratio="f"/>
                <v:textbox inset="0mm,0mm,0mm,0mm">
                  <w:txbxContent>
                    <w:p>
                      <w:pPr>
                        <w:spacing w:line="240" w:lineRule="exact"/>
                        <w:rPr>
                          <w:sz w:val="18"/>
                          <w:szCs w:val="18"/>
                        </w:rPr>
                      </w:pPr>
                      <w:r>
                        <w:rPr>
                          <w:rFonts w:hint="eastAsia"/>
                          <w:sz w:val="18"/>
                          <w:szCs w:val="18"/>
                        </w:rPr>
                        <w:t>NH</w:t>
                      </w:r>
                      <w:r>
                        <w:rPr>
                          <w:rFonts w:hint="eastAsia"/>
                          <w:sz w:val="18"/>
                          <w:szCs w:val="18"/>
                          <w:vertAlign w:val="subscript"/>
                        </w:rPr>
                        <w:t>4</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525780</wp:posOffset>
                </wp:positionH>
                <wp:positionV relativeFrom="paragraph">
                  <wp:posOffset>200660</wp:posOffset>
                </wp:positionV>
                <wp:extent cx="262890" cy="1549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62890" cy="154940"/>
                        </a:xfrm>
                        <a:prstGeom prst="rect">
                          <a:avLst/>
                        </a:prstGeom>
                        <a:noFill/>
                        <a:ln>
                          <a:noFill/>
                        </a:ln>
                        <a:effectLst/>
                      </wps:spPr>
                      <wps:txbx>
                        <w:txbxContent>
                          <w:p>
                            <w:pPr>
                              <w:spacing w:line="240" w:lineRule="exact"/>
                              <w:rPr>
                                <w:sz w:val="18"/>
                                <w:szCs w:val="18"/>
                              </w:rPr>
                            </w:pPr>
                            <w:r>
                              <w:rPr>
                                <w:rFonts w:hint="eastAsia"/>
                                <w:sz w:val="18"/>
                                <w:szCs w:val="18"/>
                              </w:rPr>
                              <w:t>Ca</w:t>
                            </w:r>
                          </w:p>
                        </w:txbxContent>
                      </wps:txbx>
                      <wps:bodyPr lIns="0" tIns="0" rIns="0" bIns="0" upright="1"/>
                    </wps:wsp>
                  </a:graphicData>
                </a:graphic>
              </wp:anchor>
            </w:drawing>
          </mc:Choice>
          <mc:Fallback>
            <w:pict>
              <v:shape id="_x0000_s1026" o:spid="_x0000_s1026" o:spt="202" type="#_x0000_t202" style="position:absolute;left:0pt;margin-left:41.4pt;margin-top:15.8pt;height:12.2pt;width:20.7pt;z-index:251663360;mso-width-relative:page;mso-height-relative:page;" filled="f" stroked="f" coordsize="21600,21600" o:gfxdata="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BA1vNcAAAAIAQAADwAAAAAAAAABACAAAAAiAAAAZHJzL2Rvd25yZXYueG1s&#10;UEsBAhQAFAAAAAgAh07iQIMgjHfAAQAAgQMAAA4AAAAAAAAAAQAgAAAAJgEAAGRycy9lMm9Eb2Mu&#10;eG1sUEsFBgAAAAAGAAYAWQEAAFgFAAAAAA==&#10;">
                <v:fill on="f" focussize="0,0"/>
                <v:stroke on="f"/>
                <v:imagedata o:title=""/>
                <o:lock v:ext="edit" aspectratio="f"/>
                <v:textbox inset="0mm,0mm,0mm,0mm">
                  <w:txbxContent>
                    <w:p>
                      <w:pPr>
                        <w:spacing w:line="240" w:lineRule="exact"/>
                        <w:rPr>
                          <w:sz w:val="18"/>
                          <w:szCs w:val="18"/>
                        </w:rPr>
                      </w:pPr>
                      <w:r>
                        <w:rPr>
                          <w:rFonts w:hint="eastAsia"/>
                          <w:sz w:val="18"/>
                          <w:szCs w:val="18"/>
                        </w:rPr>
                        <w:t>Ca</w:t>
                      </w:r>
                    </w:p>
                  </w:txbxContent>
                </v:textbox>
              </v:shape>
            </w:pict>
          </mc:Fallback>
        </mc:AlternateContent>
      </w:r>
      <w:r>
        <w:rPr>
          <w:rFonts w:hint="eastAsia"/>
          <w:sz w:val="18"/>
          <w:szCs w:val="18"/>
        </w:rPr>
        <mc:AlternateContent>
          <mc:Choice Requires="wpg">
            <w:drawing>
              <wp:anchor distT="0" distB="0" distL="114300" distR="114300" simplePos="0" relativeHeight="251659264" behindDoc="0" locked="0" layoutInCell="1" allowOverlap="1">
                <wp:simplePos x="0" y="0"/>
                <wp:positionH relativeFrom="column">
                  <wp:posOffset>1163320</wp:posOffset>
                </wp:positionH>
                <wp:positionV relativeFrom="paragraph">
                  <wp:posOffset>147955</wp:posOffset>
                </wp:positionV>
                <wp:extent cx="179705" cy="57785"/>
                <wp:effectExtent l="1905" t="1905" r="1270" b="16510"/>
                <wp:wrapNone/>
                <wp:docPr id="21" name="组合 21"/>
                <wp:cNvGraphicFramePr/>
                <a:graphic xmlns:a="http://schemas.openxmlformats.org/drawingml/2006/main">
                  <a:graphicData uri="http://schemas.microsoft.com/office/word/2010/wordprocessingGroup">
                    <wpg:wgp>
                      <wpg:cNvGrpSpPr/>
                      <wpg:grpSpPr>
                        <a:xfrm>
                          <a:off x="0" y="0"/>
                          <a:ext cx="179705" cy="57785"/>
                          <a:chOff x="0" y="0"/>
                          <a:chExt cx="283" cy="91"/>
                        </a:xfrm>
                        <a:effectLst/>
                      </wpg:grpSpPr>
                      <wps:wsp>
                        <wps:cNvPr id="17" name="直接连接符 17"/>
                        <wps:cNvCnPr/>
                        <wps:spPr>
                          <a:xfrm>
                            <a:off x="0" y="28"/>
                            <a:ext cx="283" cy="0"/>
                          </a:xfrm>
                          <a:prstGeom prst="line">
                            <a:avLst/>
                          </a:prstGeom>
                          <a:ln w="6350" cap="flat" cmpd="sng">
                            <a:solidFill>
                              <a:srgbClr val="000000"/>
                            </a:solidFill>
                            <a:prstDash val="solid"/>
                            <a:headEnd type="none" w="med" len="med"/>
                            <a:tailEnd type="none" w="med" len="med"/>
                          </a:ln>
                          <a:effectLst/>
                        </wps:spPr>
                        <wps:bodyPr upright="1"/>
                      </wps:wsp>
                      <wps:wsp>
                        <wps:cNvPr id="18" name="直接连接符 18"/>
                        <wps:cNvCnPr/>
                        <wps:spPr>
                          <a:xfrm>
                            <a:off x="0" y="63"/>
                            <a:ext cx="283" cy="0"/>
                          </a:xfrm>
                          <a:prstGeom prst="line">
                            <a:avLst/>
                          </a:prstGeom>
                          <a:ln w="6350" cap="flat" cmpd="sng">
                            <a:solidFill>
                              <a:srgbClr val="000000"/>
                            </a:solidFill>
                            <a:prstDash val="solid"/>
                            <a:headEnd type="none" w="med" len="med"/>
                            <a:tailEnd type="none" w="med" len="med"/>
                          </a:ln>
                          <a:effectLst/>
                        </wps:spPr>
                        <wps:bodyPr upright="1"/>
                      </wps:wsp>
                      <wps:wsp>
                        <wps:cNvPr id="19" name="直接连接符 19"/>
                        <wps:cNvCnPr/>
                        <wps:spPr>
                          <a:xfrm>
                            <a:off x="0" y="64"/>
                            <a:ext cx="57" cy="27"/>
                          </a:xfrm>
                          <a:prstGeom prst="line">
                            <a:avLst/>
                          </a:prstGeom>
                          <a:ln w="6350" cap="flat" cmpd="sng">
                            <a:solidFill>
                              <a:srgbClr val="000000"/>
                            </a:solidFill>
                            <a:prstDash val="solid"/>
                            <a:headEnd type="none" w="med" len="med"/>
                            <a:tailEnd type="none" w="med" len="med"/>
                          </a:ln>
                          <a:effectLst/>
                        </wps:spPr>
                        <wps:bodyPr upright="1"/>
                      </wps:wsp>
                      <wps:wsp>
                        <wps:cNvPr id="20" name="直接连接符 20"/>
                        <wps:cNvCnPr/>
                        <wps:spPr>
                          <a:xfrm rot="-8761467" flipV="1">
                            <a:off x="210" y="0"/>
                            <a:ext cx="66" cy="25"/>
                          </a:xfrm>
                          <a:prstGeom prst="line">
                            <a:avLst/>
                          </a:prstGeom>
                          <a:ln w="63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91.6pt;margin-top:11.65pt;height:4.55pt;width:14.15pt;z-index:251659264;mso-width-relative:page;mso-height-relative:page;" coordsize="283,91" o:gfxdata="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D80DtbZAAAACQEAAA8AAAAAAAAAAQAgAAAAIgAAAGRycy9kb3ducmV2LnhtbFBL&#10;AQIUABQAAAAIAIdO4kBwwoFT2QIAAHkLAAAOAAAAAAAAAAEAIAAAACgBAABkcnMvZTJvRG9jLnht&#10;bFBLBQYAAAAABgAGAFkBAABzBgAAAAA=&#10;">
                <o:lock v:ext="edit" aspectratio="f"/>
                <v:line id="_x0000_s1026" o:spid="_x0000_s1026" o:spt="20" style="position:absolute;left:0;top:28;height:0;width:283;"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0;top:63;height:0;width:283;"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0;top:64;height:27;width:57;"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10;top:0;flip:y;height:25;width:66;rotation:9569858f;" filled="f" stroked="t" coordsize="21600,21600" o:gfxdata="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1ne/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w:pict>
          </mc:Fallback>
        </mc:AlternateContent>
      </w:r>
      <w:r>
        <w:rPr>
          <w:rFonts w:hint="eastAsia"/>
          <w:sz w:val="18"/>
          <w:szCs w:val="18"/>
        </w:rPr>
        <w:t>土壤   +NH</w:t>
      </w:r>
      <w:r>
        <w:rPr>
          <w:rFonts w:hint="eastAsia"/>
          <w:sz w:val="18"/>
          <w:szCs w:val="18"/>
          <w:vertAlign w:val="subscript"/>
        </w:rPr>
        <w:t>4</w:t>
      </w:r>
      <w:r>
        <w:rPr>
          <w:rFonts w:hint="eastAsia"/>
          <w:sz w:val="18"/>
          <w:szCs w:val="18"/>
        </w:rPr>
        <w:t>OAc     土壤      +(n-6)NH</w:t>
      </w:r>
      <w:r>
        <w:rPr>
          <w:rFonts w:hint="eastAsia"/>
          <w:sz w:val="18"/>
          <w:szCs w:val="18"/>
          <w:vertAlign w:val="subscript"/>
        </w:rPr>
        <w:t>4</w:t>
      </w:r>
      <w:r>
        <w:rPr>
          <w:rFonts w:hint="eastAsia"/>
          <w:sz w:val="18"/>
          <w:szCs w:val="18"/>
        </w:rPr>
        <w:t>OAc+HOAc+Ca(OAc)</w:t>
      </w:r>
      <w:r>
        <w:rPr>
          <w:rFonts w:hint="eastAsia"/>
          <w:sz w:val="18"/>
          <w:szCs w:val="18"/>
          <w:vertAlign w:val="subscript"/>
        </w:rPr>
        <w:t>2</w:t>
      </w:r>
      <w:r>
        <w:rPr>
          <w:rFonts w:hint="eastAsia"/>
          <w:sz w:val="18"/>
          <w:szCs w:val="18"/>
        </w:rPr>
        <w:t>+Mg(OAc)</w:t>
      </w:r>
      <w:r>
        <w:rPr>
          <w:rFonts w:hint="eastAsia"/>
          <w:sz w:val="18"/>
          <w:szCs w:val="18"/>
          <w:vertAlign w:val="subscript"/>
        </w:rPr>
        <w:t>2</w:t>
      </w:r>
      <w:r>
        <w:rPr>
          <w:rFonts w:hint="eastAsia"/>
          <w:sz w:val="18"/>
          <w:szCs w:val="18"/>
        </w:rPr>
        <w:t>+KOAc</w:t>
      </w:r>
    </w:p>
    <w:p>
      <w:pPr>
        <w:spacing w:line="400" w:lineRule="exact"/>
        <w:ind w:firstLine="420" w:firstLineChars="200"/>
        <w:rPr>
          <w:rFonts w:hint="eastAsia"/>
          <w:sz w:val="24"/>
        </w:rPr>
      </w:pPr>
      <w:r>
        <mc:AlternateContent>
          <mc:Choice Requires="wps">
            <w:drawing>
              <wp:anchor distT="0" distB="0" distL="114300" distR="114300" simplePos="0" relativeHeight="251669504" behindDoc="0" locked="0" layoutInCell="1" allowOverlap="1">
                <wp:simplePos x="0" y="0"/>
                <wp:positionH relativeFrom="column">
                  <wp:posOffset>1463040</wp:posOffset>
                </wp:positionH>
                <wp:positionV relativeFrom="paragraph">
                  <wp:posOffset>57150</wp:posOffset>
                </wp:positionV>
                <wp:extent cx="255270" cy="1549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5270" cy="154940"/>
                        </a:xfrm>
                        <a:prstGeom prst="rect">
                          <a:avLst/>
                        </a:prstGeom>
                        <a:noFill/>
                        <a:ln>
                          <a:noFill/>
                        </a:ln>
                        <a:effectLst/>
                      </wps:spPr>
                      <wps:txbx>
                        <w:txbxContent>
                          <w:p>
                            <w:pPr>
                              <w:spacing w:line="240" w:lineRule="exact"/>
                              <w:rPr>
                                <w:sz w:val="18"/>
                                <w:szCs w:val="18"/>
                              </w:rPr>
                            </w:pPr>
                            <w:r>
                              <w:rPr>
                                <w:rFonts w:hint="eastAsia"/>
                                <w:sz w:val="18"/>
                                <w:szCs w:val="18"/>
                              </w:rPr>
                              <w:t>NH</w:t>
                            </w:r>
                            <w:r>
                              <w:rPr>
                                <w:rFonts w:hint="eastAsia"/>
                                <w:sz w:val="18"/>
                                <w:szCs w:val="18"/>
                                <w:vertAlign w:val="subscript"/>
                              </w:rPr>
                              <w:t>4</w:t>
                            </w:r>
                          </w:p>
                          <w:p/>
                        </w:txbxContent>
                      </wps:txbx>
                      <wps:bodyPr lIns="0" tIns="0" rIns="0" bIns="0" upright="1"/>
                    </wps:wsp>
                  </a:graphicData>
                </a:graphic>
              </wp:anchor>
            </w:drawing>
          </mc:Choice>
          <mc:Fallback>
            <w:pict>
              <v:shape id="_x0000_s1026" o:spid="_x0000_s1026" o:spt="202" type="#_x0000_t202" style="position:absolute;left:0pt;margin-left:115.2pt;margin-top:4.5pt;height:12.2pt;width:20.1pt;z-index:251669504;mso-width-relative:page;mso-height-relative:page;" filled="f" stroked="f" coordsize="21600,21600" o:gfxdata="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eYwLXAAAACAEAAA8AAAAAAAAAAQAgAAAAIgAAAGRycy9kb3ducmV2LnhtbFBL&#10;AQIUABQAAAAIAIdO4kAFsMKGvgEAAH8DAAAOAAAAAAAAAAEAIAAAACYBAABkcnMvZTJvRG9jLnht&#10;bFBLBQYAAAAABgAGAFkBAABWBQAAAAA=&#10;">
                <v:fill on="f" focussize="0,0"/>
                <v:stroke on="f"/>
                <v:imagedata o:title=""/>
                <o:lock v:ext="edit" aspectratio="f"/>
                <v:textbox inset="0mm,0mm,0mm,0mm">
                  <w:txbxContent>
                    <w:p>
                      <w:pPr>
                        <w:spacing w:line="240" w:lineRule="exact"/>
                        <w:rPr>
                          <w:sz w:val="18"/>
                          <w:szCs w:val="18"/>
                        </w:rPr>
                      </w:pPr>
                      <w:r>
                        <w:rPr>
                          <w:rFonts w:hint="eastAsia"/>
                          <w:sz w:val="18"/>
                          <w:szCs w:val="18"/>
                        </w:rPr>
                        <w:t>NH</w:t>
                      </w:r>
                      <w:r>
                        <w:rPr>
                          <w:rFonts w:hint="eastAsia"/>
                          <w:sz w:val="18"/>
                          <w:szCs w:val="18"/>
                          <w:vertAlign w:val="subscript"/>
                        </w:rPr>
                        <w:t>4</w:t>
                      </w:r>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422910</wp:posOffset>
                </wp:positionH>
                <wp:positionV relativeFrom="paragraph">
                  <wp:posOffset>57150</wp:posOffset>
                </wp:positionV>
                <wp:extent cx="114300" cy="1549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300" cy="154940"/>
                        </a:xfrm>
                        <a:prstGeom prst="rect">
                          <a:avLst/>
                        </a:prstGeom>
                        <a:noFill/>
                        <a:ln>
                          <a:noFill/>
                        </a:ln>
                        <a:effectLst/>
                      </wps:spPr>
                      <wps:txbx>
                        <w:txbxContent>
                          <w:p>
                            <w:pPr>
                              <w:spacing w:line="240" w:lineRule="exact"/>
                              <w:rPr>
                                <w:sz w:val="18"/>
                                <w:szCs w:val="18"/>
                              </w:rPr>
                            </w:pPr>
                            <w:r>
                              <w:rPr>
                                <w:rFonts w:hint="eastAsia"/>
                                <w:sz w:val="18"/>
                                <w:szCs w:val="18"/>
                              </w:rPr>
                              <w:t>K</w:t>
                            </w:r>
                          </w:p>
                        </w:txbxContent>
                      </wps:txbx>
                      <wps:bodyPr lIns="0" tIns="0" rIns="0" bIns="0" upright="1"/>
                    </wps:wsp>
                  </a:graphicData>
                </a:graphic>
              </wp:anchor>
            </w:drawing>
          </mc:Choice>
          <mc:Fallback>
            <w:pict>
              <v:shape id="_x0000_s1026" o:spid="_x0000_s1026" o:spt="202" type="#_x0000_t202" style="position:absolute;left:0pt;margin-left:33.3pt;margin-top:4.5pt;height:12.2pt;width:9pt;z-index:251664384;mso-width-relative:page;mso-height-relative:page;" filled="f" stroked="f" coordsize="21600,21600" o:gfxdata="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RHxSNUAAAAGAQAADwAAAAAAAAABACAAAAAiAAAAZHJzL2Rvd25yZXYueG1sUEsB&#10;AhQAFAAAAAgAh07iQDqu/22/AQAAfwMAAA4AAAAAAAAAAQAgAAAAJAEAAGRycy9lMm9Eb2MueG1s&#10;UEsFBgAAAAAGAAYAWQEAAFUFAAAAAA==&#10;">
                <v:fill on="f" focussize="0,0"/>
                <v:stroke on="f"/>
                <v:imagedata o:title=""/>
                <o:lock v:ext="edit" aspectratio="f"/>
                <v:textbox inset="0mm,0mm,0mm,0mm">
                  <w:txbxContent>
                    <w:p>
                      <w:pPr>
                        <w:spacing w:line="240" w:lineRule="exact"/>
                        <w:rPr>
                          <w:sz w:val="18"/>
                          <w:szCs w:val="18"/>
                        </w:rPr>
                      </w:pPr>
                      <w:r>
                        <w:rPr>
                          <w:rFonts w:hint="eastAsia"/>
                          <w:sz w:val="18"/>
                          <w:szCs w:val="18"/>
                        </w:rPr>
                        <w:t>K</w:t>
                      </w:r>
                    </w:p>
                  </w:txbxContent>
                </v:textbox>
              </v:shape>
            </w:pict>
          </mc:Fallback>
        </mc:AlternateContent>
      </w:r>
    </w:p>
    <w:p>
      <w:pPr>
        <w:spacing w:line="340" w:lineRule="exact"/>
        <w:ind w:firstLine="420" w:firstLineChars="200"/>
        <w:rPr>
          <w:rFonts w:hint="eastAsia"/>
          <w:szCs w:val="21"/>
        </w:rPr>
      </w:pPr>
      <w:r>
        <w:rPr>
          <w:rFonts w:hint="eastAsia"/>
          <w:szCs w:val="21"/>
        </w:rPr>
        <w:t>NH</w:t>
      </w:r>
      <w:r>
        <w:rPr>
          <w:rFonts w:hint="eastAsia"/>
          <w:szCs w:val="21"/>
          <w:vertAlign w:val="subscript"/>
        </w:rPr>
        <w:t>4</w:t>
      </w:r>
      <w:r>
        <w:rPr>
          <w:rFonts w:hint="eastAsia"/>
          <w:szCs w:val="21"/>
        </w:rPr>
        <w:t>OAc浸出液常用火焰光度计直接测定。为了抵消NH</w:t>
      </w:r>
      <w:r>
        <w:rPr>
          <w:rFonts w:hint="eastAsia"/>
          <w:szCs w:val="21"/>
          <w:vertAlign w:val="subscript"/>
        </w:rPr>
        <w:t>4</w:t>
      </w:r>
      <w:r>
        <w:rPr>
          <w:rFonts w:hint="eastAsia"/>
          <w:szCs w:val="21"/>
        </w:rPr>
        <w:t>OAc的干扰影响，标准钾溶液也需要用1 mol</w:t>
      </w:r>
      <w:r>
        <w:rPr>
          <w:szCs w:val="21"/>
        </w:rPr>
        <w:t>·</w:t>
      </w:r>
      <w:r>
        <w:rPr>
          <w:rFonts w:hint="eastAsia"/>
          <w:szCs w:val="21"/>
        </w:rPr>
        <w:t>L</w:t>
      </w:r>
      <w:r>
        <w:rPr>
          <w:rFonts w:hint="eastAsia"/>
          <w:szCs w:val="21"/>
          <w:vertAlign w:val="superscript"/>
        </w:rPr>
        <w:t>-1</w:t>
      </w:r>
      <w:r>
        <w:rPr>
          <w:rFonts w:hint="eastAsia"/>
          <w:szCs w:val="21"/>
        </w:rPr>
        <w:t>NH</w:t>
      </w:r>
      <w:r>
        <w:rPr>
          <w:rFonts w:hint="eastAsia"/>
          <w:szCs w:val="21"/>
          <w:vertAlign w:val="subscript"/>
        </w:rPr>
        <w:t>4</w:t>
      </w:r>
      <w:r>
        <w:rPr>
          <w:rFonts w:hint="eastAsia"/>
          <w:szCs w:val="21"/>
        </w:rPr>
        <w:t>OAc配制。</w:t>
      </w:r>
    </w:p>
    <w:p>
      <w:pPr>
        <w:spacing w:line="340" w:lineRule="exact"/>
        <w:outlineLvl w:val="0"/>
        <w:rPr>
          <w:rFonts w:hint="eastAsia" w:ascii="黑体" w:eastAsia="黑体"/>
          <w:b/>
          <w:szCs w:val="21"/>
        </w:rPr>
      </w:pPr>
      <w:r>
        <w:rPr>
          <w:rFonts w:hint="eastAsia" w:ascii="黑体" w:eastAsia="黑体"/>
          <w:b/>
          <w:szCs w:val="21"/>
        </w:rPr>
        <w:t>二、主要仪器</w:t>
      </w:r>
    </w:p>
    <w:p>
      <w:pPr>
        <w:spacing w:line="340" w:lineRule="exact"/>
        <w:ind w:firstLine="420" w:firstLineChars="200"/>
        <w:rPr>
          <w:rFonts w:hint="eastAsia"/>
          <w:szCs w:val="21"/>
        </w:rPr>
      </w:pPr>
      <w:r>
        <w:rPr>
          <w:rFonts w:hint="eastAsia"/>
          <w:szCs w:val="21"/>
        </w:rPr>
        <w:t>振荡机、火焰光度计或原子吸收分光光度计。</w:t>
      </w:r>
    </w:p>
    <w:p>
      <w:pPr>
        <w:spacing w:line="340" w:lineRule="exact"/>
        <w:outlineLvl w:val="0"/>
        <w:rPr>
          <w:rFonts w:hint="eastAsia" w:ascii="黑体" w:eastAsia="黑体"/>
          <w:b/>
          <w:szCs w:val="21"/>
        </w:rPr>
      </w:pPr>
      <w:r>
        <w:rPr>
          <w:rFonts w:hint="eastAsia" w:ascii="黑体" w:eastAsia="黑体"/>
          <w:b/>
          <w:szCs w:val="21"/>
        </w:rPr>
        <w:t>三、试剂</w:t>
      </w:r>
    </w:p>
    <w:p>
      <w:pPr>
        <w:spacing w:line="340" w:lineRule="exact"/>
        <w:ind w:firstLine="420" w:firstLineChars="200"/>
        <w:rPr>
          <w:rFonts w:hint="eastAsia"/>
          <w:szCs w:val="21"/>
        </w:rPr>
      </w:pPr>
      <w:r>
        <w:rPr>
          <w:rFonts w:hint="eastAsia"/>
          <w:szCs w:val="21"/>
        </w:rPr>
        <w:t>1．1 mol</w:t>
      </w:r>
      <w:r>
        <w:rPr>
          <w:szCs w:val="21"/>
        </w:rPr>
        <w:t>·</w:t>
      </w:r>
      <w:r>
        <w:rPr>
          <w:rFonts w:hint="eastAsia"/>
          <w:szCs w:val="21"/>
        </w:rPr>
        <w:t>L</w:t>
      </w:r>
      <w:r>
        <w:rPr>
          <w:rFonts w:hint="eastAsia"/>
          <w:szCs w:val="21"/>
          <w:vertAlign w:val="superscript"/>
        </w:rPr>
        <w:t>-1</w:t>
      </w:r>
      <w:r>
        <w:rPr>
          <w:rFonts w:hint="eastAsia"/>
          <w:szCs w:val="21"/>
        </w:rPr>
        <w:t>中性NH</w:t>
      </w:r>
      <w:r>
        <w:rPr>
          <w:rFonts w:hint="eastAsia"/>
          <w:szCs w:val="21"/>
          <w:vertAlign w:val="subscript"/>
        </w:rPr>
        <w:t>4</w:t>
      </w:r>
      <w:r>
        <w:rPr>
          <w:rFonts w:hint="eastAsia"/>
          <w:szCs w:val="21"/>
        </w:rPr>
        <w:t>OAc（pH7）溶液：称取化学纯CH</w:t>
      </w:r>
      <w:r>
        <w:rPr>
          <w:rFonts w:hint="eastAsia"/>
          <w:szCs w:val="21"/>
          <w:vertAlign w:val="subscript"/>
        </w:rPr>
        <w:t>3</w:t>
      </w:r>
      <w:r>
        <w:rPr>
          <w:rFonts w:hint="eastAsia"/>
          <w:szCs w:val="21"/>
        </w:rPr>
        <w:t>COONH</w:t>
      </w:r>
      <w:r>
        <w:rPr>
          <w:rFonts w:hint="eastAsia"/>
          <w:szCs w:val="21"/>
          <w:vertAlign w:val="subscript"/>
        </w:rPr>
        <w:t>4</w:t>
      </w:r>
      <w:r>
        <w:rPr>
          <w:rFonts w:hint="eastAsia"/>
          <w:szCs w:val="21"/>
        </w:rPr>
        <w:t xml:space="preserve"> 77.09 g加水溶解，定容至近1 L。用HOAc或NH</w:t>
      </w:r>
      <w:r>
        <w:rPr>
          <w:rFonts w:hint="eastAsia"/>
          <w:szCs w:val="21"/>
          <w:vertAlign w:val="subscript"/>
        </w:rPr>
        <w:t>4</w:t>
      </w:r>
      <w:r>
        <w:rPr>
          <w:rFonts w:hint="eastAsia"/>
          <w:szCs w:val="21"/>
        </w:rPr>
        <w:t>OH调至pH 7.0，然后稀释至1 L。具体方法如下：取出1 mol</w:t>
      </w:r>
      <w:r>
        <w:rPr>
          <w:szCs w:val="21"/>
        </w:rPr>
        <w:t>·</w:t>
      </w:r>
      <w:r>
        <w:rPr>
          <w:rFonts w:hint="eastAsia"/>
          <w:szCs w:val="21"/>
        </w:rPr>
        <w:t>L</w:t>
      </w:r>
      <w:r>
        <w:rPr>
          <w:rFonts w:hint="eastAsia"/>
          <w:szCs w:val="21"/>
          <w:vertAlign w:val="superscript"/>
        </w:rPr>
        <w:t xml:space="preserve">-1 </w:t>
      </w:r>
      <w:r>
        <w:rPr>
          <w:rFonts w:hint="eastAsia"/>
          <w:szCs w:val="21"/>
        </w:rPr>
        <w:t>NH</w:t>
      </w:r>
      <w:r>
        <w:rPr>
          <w:rFonts w:hint="eastAsia"/>
          <w:szCs w:val="21"/>
          <w:vertAlign w:val="subscript"/>
        </w:rPr>
        <w:t>4</w:t>
      </w:r>
      <w:r>
        <w:rPr>
          <w:rFonts w:hint="eastAsia"/>
          <w:szCs w:val="21"/>
        </w:rPr>
        <w:t>OAc溶液50 mL，用溴百里酚蓝作指示剂，以1:1NH</w:t>
      </w:r>
      <w:r>
        <w:rPr>
          <w:rFonts w:hint="eastAsia"/>
          <w:szCs w:val="21"/>
          <w:vertAlign w:val="subscript"/>
        </w:rPr>
        <w:t>4</w:t>
      </w:r>
      <w:r>
        <w:rPr>
          <w:rFonts w:hint="eastAsia"/>
          <w:szCs w:val="21"/>
        </w:rPr>
        <w:t>OH或稀HOAc调至绿色即为pH 7.0（也可以在酸度计上调节）。根据50 mL所用NH</w:t>
      </w:r>
      <w:r>
        <w:rPr>
          <w:rFonts w:hint="eastAsia"/>
          <w:szCs w:val="21"/>
          <w:vertAlign w:val="subscript"/>
        </w:rPr>
        <w:t>4</w:t>
      </w:r>
      <w:r>
        <w:rPr>
          <w:rFonts w:hint="eastAsia"/>
          <w:szCs w:val="21"/>
        </w:rPr>
        <w:t>OH或HOAc的mL数，算出所配溶液大概需要量，最后调至pH7.0。</w:t>
      </w:r>
    </w:p>
    <w:p>
      <w:pPr>
        <w:spacing w:line="340" w:lineRule="exact"/>
        <w:ind w:firstLine="412" w:firstLineChars="200"/>
        <w:rPr>
          <w:rFonts w:hint="eastAsia"/>
          <w:spacing w:val="-2"/>
          <w:szCs w:val="21"/>
        </w:rPr>
      </w:pPr>
      <w:r>
        <w:rPr>
          <w:rFonts w:hint="eastAsia"/>
          <w:spacing w:val="-2"/>
          <w:szCs w:val="21"/>
        </w:rPr>
        <w:t>2．钾的标准溶液的配制</w:t>
      </w:r>
      <w:r>
        <w:rPr>
          <w:rFonts w:hint="eastAsia"/>
          <w:szCs w:val="21"/>
        </w:rPr>
        <w:t>：</w:t>
      </w:r>
      <w:r>
        <w:rPr>
          <w:rFonts w:hint="eastAsia"/>
          <w:spacing w:val="-2"/>
          <w:szCs w:val="21"/>
        </w:rPr>
        <w:t>称取KCl（二级，110℃烘干2 h）0.1907 g溶于1 mol</w:t>
      </w:r>
      <w:r>
        <w:rPr>
          <w:spacing w:val="-2"/>
          <w:szCs w:val="21"/>
        </w:rPr>
        <w:t>·</w:t>
      </w:r>
      <w:r>
        <w:rPr>
          <w:rFonts w:hint="eastAsia"/>
          <w:spacing w:val="-2"/>
          <w:szCs w:val="21"/>
        </w:rPr>
        <w:t>L</w:t>
      </w:r>
      <w:r>
        <w:rPr>
          <w:rFonts w:hint="eastAsia"/>
          <w:spacing w:val="-2"/>
          <w:szCs w:val="21"/>
          <w:vertAlign w:val="superscript"/>
        </w:rPr>
        <w:t>-1</w:t>
      </w:r>
      <w:r>
        <w:rPr>
          <w:rFonts w:hint="eastAsia"/>
          <w:spacing w:val="-2"/>
          <w:szCs w:val="21"/>
        </w:rPr>
        <w:t>NH</w:t>
      </w:r>
      <w:r>
        <w:rPr>
          <w:rFonts w:hint="eastAsia"/>
          <w:spacing w:val="-2"/>
          <w:szCs w:val="21"/>
          <w:vertAlign w:val="subscript"/>
        </w:rPr>
        <w:t>4</w:t>
      </w:r>
      <w:r>
        <w:rPr>
          <w:rFonts w:hint="eastAsia"/>
          <w:spacing w:val="-2"/>
          <w:szCs w:val="21"/>
        </w:rPr>
        <w:t xml:space="preserve">OAc 溶液中，定容至1 L，即为含100 </w:t>
      </w:r>
      <w:r>
        <w:rPr>
          <w:spacing w:val="-2"/>
          <w:szCs w:val="21"/>
        </w:rPr>
        <w:t>μg·</w:t>
      </w:r>
      <w:r>
        <w:rPr>
          <w:rFonts w:hint="eastAsia"/>
          <w:spacing w:val="-2"/>
          <w:szCs w:val="21"/>
        </w:rPr>
        <w:t>mL</w:t>
      </w:r>
      <w:r>
        <w:rPr>
          <w:rFonts w:hint="eastAsia"/>
          <w:spacing w:val="-2"/>
          <w:szCs w:val="21"/>
          <w:vertAlign w:val="superscript"/>
        </w:rPr>
        <w:t>-1</w:t>
      </w:r>
      <w:r>
        <w:rPr>
          <w:rFonts w:hint="eastAsia"/>
          <w:spacing w:val="-2"/>
          <w:szCs w:val="21"/>
        </w:rPr>
        <w:t>K的NH</w:t>
      </w:r>
      <w:r>
        <w:rPr>
          <w:rFonts w:hint="eastAsia"/>
          <w:spacing w:val="-2"/>
          <w:szCs w:val="21"/>
          <w:vertAlign w:val="subscript"/>
        </w:rPr>
        <w:t>4</w:t>
      </w:r>
      <w:r>
        <w:rPr>
          <w:rFonts w:hint="eastAsia"/>
          <w:spacing w:val="-2"/>
          <w:szCs w:val="21"/>
        </w:rPr>
        <w:t xml:space="preserve">OAc溶液。同时分别准确吸取比100 </w:t>
      </w:r>
      <w:r>
        <w:rPr>
          <w:spacing w:val="-2"/>
          <w:szCs w:val="21"/>
        </w:rPr>
        <w:t>μg·</w:t>
      </w:r>
      <w:r>
        <w:rPr>
          <w:rFonts w:hint="eastAsia"/>
          <w:spacing w:val="-2"/>
          <w:szCs w:val="21"/>
        </w:rPr>
        <w:t>mL</w:t>
      </w:r>
      <w:r>
        <w:rPr>
          <w:rFonts w:hint="eastAsia"/>
          <w:spacing w:val="-2"/>
          <w:szCs w:val="21"/>
          <w:vertAlign w:val="superscript"/>
        </w:rPr>
        <w:t>-1</w:t>
      </w:r>
      <w:r>
        <w:rPr>
          <w:rFonts w:hint="eastAsia"/>
          <w:spacing w:val="-2"/>
          <w:szCs w:val="21"/>
        </w:rPr>
        <w:t>K标准液0、2.5、5.0、7.5、10.0、15.0、20.0 mL放入50 mL容量瓶中，用1 mol</w:t>
      </w:r>
      <w:r>
        <w:rPr>
          <w:spacing w:val="-2"/>
          <w:szCs w:val="21"/>
        </w:rPr>
        <w:t>·</w:t>
      </w:r>
      <w:r>
        <w:rPr>
          <w:rFonts w:hint="eastAsia"/>
          <w:spacing w:val="-2"/>
          <w:szCs w:val="21"/>
        </w:rPr>
        <w:t>L</w:t>
      </w:r>
      <w:r>
        <w:rPr>
          <w:rFonts w:hint="eastAsia"/>
          <w:spacing w:val="-2"/>
          <w:szCs w:val="21"/>
          <w:vertAlign w:val="superscript"/>
        </w:rPr>
        <w:t>-1</w:t>
      </w:r>
      <w:r>
        <w:rPr>
          <w:rFonts w:hint="eastAsia"/>
          <w:spacing w:val="-2"/>
          <w:szCs w:val="21"/>
        </w:rPr>
        <w:t>NH</w:t>
      </w:r>
      <w:r>
        <w:rPr>
          <w:rFonts w:hint="eastAsia"/>
          <w:spacing w:val="-2"/>
          <w:szCs w:val="21"/>
          <w:vertAlign w:val="subscript"/>
        </w:rPr>
        <w:t>4</w:t>
      </w:r>
      <w:r>
        <w:rPr>
          <w:rFonts w:hint="eastAsia"/>
          <w:spacing w:val="-2"/>
          <w:szCs w:val="21"/>
        </w:rPr>
        <w:t xml:space="preserve">OAc溶液定容，即得0、5、10、15、20、30、40 </w:t>
      </w:r>
      <w:r>
        <w:rPr>
          <w:spacing w:val="-2"/>
          <w:szCs w:val="21"/>
        </w:rPr>
        <w:t>μg·</w:t>
      </w:r>
      <w:r>
        <w:rPr>
          <w:rFonts w:hint="eastAsia"/>
          <w:spacing w:val="-2"/>
          <w:szCs w:val="21"/>
        </w:rPr>
        <w:t>mL</w:t>
      </w:r>
      <w:r>
        <w:rPr>
          <w:rFonts w:hint="eastAsia"/>
          <w:spacing w:val="-2"/>
          <w:szCs w:val="21"/>
          <w:vertAlign w:val="superscript"/>
        </w:rPr>
        <w:t>-1</w:t>
      </w:r>
      <w:r>
        <w:rPr>
          <w:rFonts w:hint="eastAsia"/>
          <w:spacing w:val="-2"/>
          <w:szCs w:val="21"/>
        </w:rPr>
        <w:t>K标准系列溶液。</w:t>
      </w:r>
    </w:p>
    <w:p>
      <w:pPr>
        <w:spacing w:line="340" w:lineRule="exact"/>
        <w:jc w:val="left"/>
        <w:outlineLvl w:val="0"/>
        <w:rPr>
          <w:rFonts w:hint="eastAsia" w:ascii="黑体" w:eastAsia="黑体"/>
          <w:b/>
          <w:szCs w:val="21"/>
        </w:rPr>
      </w:pPr>
      <w:r>
        <w:rPr>
          <w:rFonts w:hint="eastAsia" w:ascii="黑体" w:eastAsia="黑体"/>
          <w:b/>
          <w:szCs w:val="21"/>
        </w:rPr>
        <w:t>四、操作步骤</w:t>
      </w:r>
    </w:p>
    <w:p>
      <w:pPr>
        <w:spacing w:line="340" w:lineRule="exact"/>
        <w:ind w:firstLine="420" w:firstLineChars="200"/>
        <w:jc w:val="left"/>
        <w:rPr>
          <w:rFonts w:hint="eastAsia"/>
          <w:szCs w:val="21"/>
        </w:rPr>
      </w:pPr>
      <w:r>
        <w:rPr>
          <w:rFonts w:hint="eastAsia"/>
          <w:szCs w:val="21"/>
        </w:rPr>
        <w:t>称取通过1 mm筛孔的风干土5.00 g于150 mL 三角瓶中，加入1 mol</w:t>
      </w:r>
      <w:r>
        <w:rPr>
          <w:szCs w:val="21"/>
        </w:rPr>
        <w:t>·</w:t>
      </w:r>
      <w:r>
        <w:rPr>
          <w:rFonts w:hint="eastAsia"/>
          <w:szCs w:val="21"/>
        </w:rPr>
        <w:t>L</w:t>
      </w:r>
      <w:r>
        <w:rPr>
          <w:rFonts w:hint="eastAsia"/>
          <w:szCs w:val="21"/>
          <w:vertAlign w:val="superscript"/>
        </w:rPr>
        <w:t>-1</w:t>
      </w:r>
      <w:r>
        <w:rPr>
          <w:rFonts w:hint="eastAsia"/>
          <w:szCs w:val="21"/>
        </w:rPr>
        <w:t>中性NH</w:t>
      </w:r>
      <w:r>
        <w:rPr>
          <w:rFonts w:hint="eastAsia"/>
          <w:szCs w:val="21"/>
          <w:vertAlign w:val="subscript"/>
        </w:rPr>
        <w:t>4</w:t>
      </w:r>
      <w:r>
        <w:rPr>
          <w:rFonts w:hint="eastAsia"/>
          <w:szCs w:val="21"/>
        </w:rPr>
        <w:t>OAc溶液50 mL，塞紧橡皮塞，振荡30 min，用干的普通定性滤纸过滤。</w:t>
      </w:r>
    </w:p>
    <w:p>
      <w:pPr>
        <w:spacing w:line="340" w:lineRule="exact"/>
        <w:ind w:firstLine="420" w:firstLineChars="200"/>
        <w:jc w:val="left"/>
        <w:rPr>
          <w:rFonts w:hint="eastAsia"/>
          <w:szCs w:val="21"/>
        </w:rPr>
      </w:pPr>
      <w:r>
        <w:rPr>
          <w:rFonts w:hint="eastAsia"/>
          <w:szCs w:val="21"/>
        </w:rPr>
        <w:t>滤液盛于小三角瓶中，同钾标准系列溶液一起在火焰光度计上测定。记录其检流计上的读数，然后从标准曲线上求得其浓度。</w:t>
      </w:r>
    </w:p>
    <w:p>
      <w:pPr>
        <w:spacing w:line="340" w:lineRule="exact"/>
        <w:ind w:firstLine="420" w:firstLineChars="200"/>
        <w:jc w:val="left"/>
        <w:rPr>
          <w:rFonts w:hint="eastAsia"/>
          <w:szCs w:val="21"/>
        </w:rPr>
      </w:pPr>
      <w:r>
        <w:rPr>
          <w:rFonts w:hint="eastAsia"/>
          <w:szCs w:val="21"/>
        </w:rPr>
        <w:t>标准曲线的绘制：将钾标准系列溶液以浓度最大的一个定到火焰光度计上检流计为满度（100），然后从稀到浓依次进行测定，记录检流计的读数。以检流计读数为纵坐标，钾（K）的浓度</w:t>
      </w:r>
      <w:r>
        <w:rPr>
          <w:szCs w:val="21"/>
        </w:rPr>
        <w:t>μg·</w:t>
      </w:r>
      <w:r>
        <w:rPr>
          <w:rFonts w:hint="eastAsia"/>
          <w:szCs w:val="21"/>
        </w:rPr>
        <w:t>mL</w:t>
      </w:r>
      <w:r>
        <w:rPr>
          <w:rFonts w:hint="eastAsia"/>
          <w:szCs w:val="21"/>
          <w:vertAlign w:val="superscript"/>
        </w:rPr>
        <w:t>-1</w:t>
      </w:r>
      <w:r>
        <w:rPr>
          <w:rFonts w:hint="eastAsia"/>
          <w:szCs w:val="21"/>
        </w:rPr>
        <w:t>为横坐标，绘制标准曲线。</w:t>
      </w:r>
    </w:p>
    <w:p>
      <w:pPr>
        <w:spacing w:line="340" w:lineRule="exact"/>
        <w:jc w:val="left"/>
        <w:outlineLvl w:val="0"/>
        <w:rPr>
          <w:rFonts w:hint="eastAsia" w:ascii="黑体" w:eastAsia="黑体"/>
          <w:b/>
          <w:szCs w:val="21"/>
        </w:rPr>
      </w:pPr>
      <w:r>
        <w:rPr>
          <w:rFonts w:hint="eastAsia" w:ascii="黑体" w:eastAsia="黑体"/>
          <w:b/>
          <w:szCs w:val="21"/>
        </w:rPr>
        <w:t>五、结果计算</w:t>
      </w:r>
    </w:p>
    <w:p>
      <w:pPr>
        <w:jc w:val="center"/>
        <w:rPr>
          <w:rFonts w:hint="eastAsia"/>
          <w:szCs w:val="21"/>
        </w:rPr>
      </w:pPr>
      <w:r>
        <w:rPr>
          <w:position w:val="-24"/>
          <w:szCs w:val="21"/>
        </w:rPr>
        <w:object>
          <v:shape id="_x0000_i1025" o:spt="75" type="#_x0000_t75" style="height:27.85pt;width:284.45pt;" o:ole="t" filled="f" o:preferrelative="t"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p>
    <w:p>
      <w:pPr>
        <w:spacing w:line="340" w:lineRule="exact"/>
        <w:jc w:val="left"/>
        <w:rPr>
          <w:rFonts w:hint="eastAsia"/>
          <w:szCs w:val="21"/>
        </w:rPr>
      </w:pPr>
      <w:r>
        <w:rPr>
          <w:rFonts w:hint="eastAsia"/>
          <w:szCs w:val="21"/>
        </w:rPr>
        <w:t>式中：</w:t>
      </w:r>
      <w:r>
        <w:rPr>
          <w:rFonts w:hint="eastAsia"/>
          <w:i/>
          <w:szCs w:val="21"/>
        </w:rPr>
        <w:t>V</w:t>
      </w:r>
      <w:r>
        <w:rPr>
          <w:rFonts w:hint="eastAsia"/>
          <w:szCs w:val="21"/>
        </w:rPr>
        <w:t>——加入浸提剂mL数；</w:t>
      </w:r>
    </w:p>
    <w:p>
      <w:pPr>
        <w:spacing w:line="340" w:lineRule="exact"/>
        <w:ind w:firstLine="684" w:firstLineChars="326"/>
        <w:jc w:val="left"/>
        <w:rPr>
          <w:rFonts w:hint="eastAsia"/>
          <w:szCs w:val="21"/>
        </w:rPr>
      </w:pPr>
      <w:r>
        <w:rPr>
          <w:rFonts w:hint="eastAsia"/>
          <w:i/>
          <w:szCs w:val="21"/>
        </w:rPr>
        <w:t>m</w:t>
      </w:r>
      <w:r>
        <w:rPr>
          <w:rFonts w:hint="eastAsia"/>
          <w:szCs w:val="21"/>
        </w:rPr>
        <w:t>——风干土样质量（g）；</w:t>
      </w:r>
    </w:p>
    <w:p>
      <w:pPr>
        <w:spacing w:line="340" w:lineRule="exact"/>
        <w:ind w:firstLine="684" w:firstLineChars="326"/>
        <w:jc w:val="left"/>
        <w:rPr>
          <w:rFonts w:hint="eastAsia"/>
          <w:szCs w:val="21"/>
        </w:rPr>
      </w:pPr>
      <w:r>
        <w:rPr>
          <w:rFonts w:hint="eastAsia"/>
          <w:szCs w:val="21"/>
        </w:rPr>
        <w:t>（1+W%）——将风干土换算成烘干土的转换因数；</w:t>
      </w:r>
    </w:p>
    <w:p>
      <w:pPr>
        <w:spacing w:line="340" w:lineRule="exact"/>
        <w:ind w:firstLine="684" w:firstLineChars="326"/>
        <w:jc w:val="left"/>
        <w:rPr>
          <w:rFonts w:hint="eastAsia"/>
          <w:szCs w:val="21"/>
        </w:rPr>
      </w:pPr>
      <w:r>
        <w:rPr>
          <w:rFonts w:hint="eastAsia"/>
          <w:szCs w:val="21"/>
        </w:rPr>
        <w:t>W%——烘干土含水量。</w:t>
      </w:r>
    </w:p>
    <w:p>
      <w:pPr>
        <w:tabs>
          <w:tab w:val="left" w:pos="5624"/>
        </w:tabs>
        <w:spacing w:line="340" w:lineRule="exact"/>
        <w:ind w:firstLine="1050" w:firstLineChars="500"/>
        <w:jc w:val="left"/>
        <w:rPr>
          <w:rFonts w:hint="eastAsia"/>
          <w:szCs w:val="21"/>
        </w:rPr>
      </w:pPr>
      <w:r>
        <w:rPr>
          <w:szCs w:val="21"/>
        </w:rPr>
        <w:tab/>
      </w:r>
    </w:p>
    <w:p>
      <w:pPr>
        <w:spacing w:line="340" w:lineRule="exact"/>
        <w:jc w:val="center"/>
        <w:rPr>
          <w:rFonts w:eastAsia="黑体"/>
          <w:sz w:val="18"/>
          <w:szCs w:val="18"/>
        </w:rPr>
      </w:pPr>
      <w:r>
        <w:rPr>
          <w:rFonts w:eastAsia="黑体"/>
          <w:sz w:val="18"/>
          <w:szCs w:val="18"/>
        </w:rPr>
        <w:t>土壤速效钾的诊断指标（1mol·L</w:t>
      </w:r>
      <w:r>
        <w:rPr>
          <w:rFonts w:eastAsia="黑体"/>
          <w:sz w:val="18"/>
          <w:szCs w:val="18"/>
          <w:vertAlign w:val="superscript"/>
        </w:rPr>
        <w:t>-1</w:t>
      </w:r>
      <w:r>
        <w:rPr>
          <w:rFonts w:eastAsia="黑体"/>
          <w:sz w:val="18"/>
          <w:szCs w:val="18"/>
        </w:rPr>
        <w:t>NH</w:t>
      </w:r>
      <w:r>
        <w:rPr>
          <w:rFonts w:eastAsia="黑体"/>
          <w:sz w:val="18"/>
          <w:szCs w:val="18"/>
          <w:vertAlign w:val="subscript"/>
        </w:rPr>
        <w:t>4</w:t>
      </w:r>
      <w:r>
        <w:rPr>
          <w:rFonts w:eastAsia="黑体"/>
          <w:sz w:val="18"/>
          <w:szCs w:val="18"/>
        </w:rPr>
        <w:t>OAc浸提）</w:t>
      </w:r>
      <w:r>
        <w:rPr>
          <w:rFonts w:eastAsia="黑体"/>
          <w:sz w:val="18"/>
          <w:szCs w:val="18"/>
          <w:vertAlign w:val="superscript"/>
        </w:rPr>
        <w:t xml:space="preserve">（注2）     </w:t>
      </w:r>
      <w:r>
        <w:rPr>
          <w:rFonts w:eastAsia="黑体"/>
          <w:sz w:val="18"/>
          <w:szCs w:val="18"/>
        </w:rPr>
        <w:t>（单位：mg·kg</w:t>
      </w:r>
      <w:r>
        <w:rPr>
          <w:rFonts w:eastAsia="黑体"/>
          <w:sz w:val="18"/>
          <w:szCs w:val="18"/>
          <w:vertAlign w:val="superscript"/>
        </w:rPr>
        <w:t>-1</w:t>
      </w:r>
      <w:r>
        <w:rPr>
          <w:rFonts w:eastAsia="黑体"/>
          <w:sz w:val="18"/>
          <w:szCs w:val="18"/>
        </w:rPr>
        <w:t>）</w:t>
      </w:r>
    </w:p>
    <w:tbl>
      <w:tblPr>
        <w:tblStyle w:val="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1"/>
        <w:gridCol w:w="1526"/>
        <w:gridCol w:w="1531"/>
        <w:gridCol w:w="1531"/>
        <w:gridCol w:w="152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1" w:type="dxa"/>
            <w:tcBorders>
              <w:top w:val="single" w:color="auto" w:sz="12" w:space="0"/>
              <w:bottom w:val="single" w:color="auto" w:sz="4" w:space="0"/>
              <w:right w:val="single" w:color="auto" w:sz="4" w:space="0"/>
            </w:tcBorders>
            <w:noWrap w:val="0"/>
            <w:vAlign w:val="top"/>
          </w:tcPr>
          <w:p>
            <w:pPr>
              <w:spacing w:line="400" w:lineRule="exact"/>
              <w:jc w:val="center"/>
              <w:rPr>
                <w:rFonts w:hint="eastAsia"/>
                <w:sz w:val="18"/>
                <w:szCs w:val="18"/>
              </w:rPr>
            </w:pPr>
            <w:r>
              <w:rPr>
                <w:rFonts w:hint="eastAsia"/>
                <w:sz w:val="18"/>
                <w:szCs w:val="18"/>
              </w:rPr>
              <w:t>土壤速效钾(K)含量</w:t>
            </w:r>
          </w:p>
        </w:tc>
        <w:tc>
          <w:tcPr>
            <w:tcW w:w="1526" w:type="dxa"/>
            <w:tcBorders>
              <w:top w:val="single" w:color="auto" w:sz="12" w:space="0"/>
              <w:left w:val="single" w:color="auto" w:sz="4" w:space="0"/>
              <w:bottom w:val="single" w:color="auto" w:sz="4" w:space="0"/>
            </w:tcBorders>
            <w:noWrap w:val="0"/>
            <w:vAlign w:val="top"/>
          </w:tcPr>
          <w:p>
            <w:pPr>
              <w:spacing w:line="400" w:lineRule="exact"/>
              <w:jc w:val="center"/>
              <w:rPr>
                <w:rFonts w:hint="eastAsia"/>
                <w:sz w:val="18"/>
                <w:szCs w:val="18"/>
              </w:rPr>
            </w:pPr>
            <w:r>
              <w:rPr>
                <w:rFonts w:hint="eastAsia"/>
                <w:sz w:val="18"/>
                <w:szCs w:val="18"/>
              </w:rPr>
              <w:t>＜50</w:t>
            </w:r>
          </w:p>
        </w:tc>
        <w:tc>
          <w:tcPr>
            <w:tcW w:w="1531" w:type="dxa"/>
            <w:tcBorders>
              <w:top w:val="single" w:color="auto" w:sz="12" w:space="0"/>
              <w:bottom w:val="single" w:color="auto" w:sz="4" w:space="0"/>
            </w:tcBorders>
            <w:noWrap w:val="0"/>
            <w:vAlign w:val="top"/>
          </w:tcPr>
          <w:p>
            <w:pPr>
              <w:spacing w:line="400" w:lineRule="exact"/>
              <w:jc w:val="center"/>
              <w:rPr>
                <w:rFonts w:hint="eastAsia"/>
                <w:sz w:val="18"/>
                <w:szCs w:val="18"/>
              </w:rPr>
            </w:pPr>
            <w:r>
              <w:rPr>
                <w:rFonts w:hint="eastAsia"/>
                <w:sz w:val="18"/>
                <w:szCs w:val="18"/>
              </w:rPr>
              <w:t>51~83</w:t>
            </w:r>
          </w:p>
        </w:tc>
        <w:tc>
          <w:tcPr>
            <w:tcW w:w="1531" w:type="dxa"/>
            <w:tcBorders>
              <w:top w:val="single" w:color="auto" w:sz="12" w:space="0"/>
              <w:bottom w:val="single" w:color="auto" w:sz="4" w:space="0"/>
            </w:tcBorders>
            <w:noWrap w:val="0"/>
            <w:vAlign w:val="top"/>
          </w:tcPr>
          <w:p>
            <w:pPr>
              <w:spacing w:line="400" w:lineRule="exact"/>
              <w:jc w:val="center"/>
              <w:rPr>
                <w:rFonts w:hint="eastAsia"/>
                <w:sz w:val="18"/>
                <w:szCs w:val="18"/>
              </w:rPr>
            </w:pPr>
            <w:r>
              <w:rPr>
                <w:rFonts w:hint="eastAsia"/>
                <w:sz w:val="18"/>
                <w:szCs w:val="18"/>
              </w:rPr>
              <w:t>84~116</w:t>
            </w:r>
          </w:p>
        </w:tc>
        <w:tc>
          <w:tcPr>
            <w:tcW w:w="1528" w:type="dxa"/>
            <w:tcBorders>
              <w:top w:val="single" w:color="auto" w:sz="12" w:space="0"/>
              <w:bottom w:val="single" w:color="auto" w:sz="4" w:space="0"/>
            </w:tcBorders>
            <w:noWrap w:val="0"/>
            <w:vAlign w:val="top"/>
          </w:tcPr>
          <w:p>
            <w:pPr>
              <w:spacing w:line="400" w:lineRule="exact"/>
              <w:jc w:val="center"/>
              <w:rPr>
                <w:rFonts w:hint="eastAsia"/>
                <w:sz w:val="18"/>
                <w:szCs w:val="18"/>
              </w:rPr>
            </w:pPr>
            <w:r>
              <w:rPr>
                <w:rFonts w:hint="eastAsia"/>
                <w:sz w:val="18"/>
                <w:szCs w:val="18"/>
              </w:rPr>
              <w:t>＞116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1" w:type="dxa"/>
            <w:tcBorders>
              <w:top w:val="single" w:color="auto" w:sz="4" w:space="0"/>
              <w:bottom w:val="nil"/>
              <w:right w:val="single" w:color="auto" w:sz="4" w:space="0"/>
            </w:tcBorders>
            <w:noWrap w:val="0"/>
            <w:vAlign w:val="top"/>
          </w:tcPr>
          <w:p>
            <w:pPr>
              <w:spacing w:line="400" w:lineRule="exact"/>
              <w:jc w:val="center"/>
              <w:rPr>
                <w:rFonts w:hint="eastAsia"/>
                <w:sz w:val="18"/>
                <w:szCs w:val="18"/>
              </w:rPr>
            </w:pPr>
            <w:r>
              <w:rPr>
                <w:rFonts w:hint="eastAsia"/>
                <w:sz w:val="18"/>
                <w:szCs w:val="18"/>
              </w:rPr>
              <w:t>等   级</w:t>
            </w:r>
          </w:p>
        </w:tc>
        <w:tc>
          <w:tcPr>
            <w:tcW w:w="1526" w:type="dxa"/>
            <w:tcBorders>
              <w:top w:val="single" w:color="auto" w:sz="4" w:space="0"/>
              <w:left w:val="single" w:color="auto" w:sz="4" w:space="0"/>
              <w:bottom w:val="nil"/>
            </w:tcBorders>
            <w:noWrap w:val="0"/>
            <w:vAlign w:val="top"/>
          </w:tcPr>
          <w:p>
            <w:pPr>
              <w:spacing w:line="400" w:lineRule="exact"/>
              <w:jc w:val="center"/>
              <w:rPr>
                <w:rFonts w:hint="eastAsia"/>
                <w:sz w:val="18"/>
                <w:szCs w:val="18"/>
              </w:rPr>
            </w:pPr>
            <w:r>
              <w:rPr>
                <w:rFonts w:hint="eastAsia"/>
                <w:sz w:val="18"/>
                <w:szCs w:val="18"/>
              </w:rPr>
              <w:t xml:space="preserve">极低 </w:t>
            </w:r>
          </w:p>
        </w:tc>
        <w:tc>
          <w:tcPr>
            <w:tcW w:w="1531" w:type="dxa"/>
            <w:tcBorders>
              <w:top w:val="single" w:color="auto" w:sz="4" w:space="0"/>
              <w:bottom w:val="nil"/>
            </w:tcBorders>
            <w:noWrap w:val="0"/>
            <w:vAlign w:val="top"/>
          </w:tcPr>
          <w:p>
            <w:pPr>
              <w:spacing w:line="400" w:lineRule="exact"/>
              <w:jc w:val="center"/>
              <w:rPr>
                <w:rFonts w:hint="eastAsia"/>
                <w:sz w:val="18"/>
                <w:szCs w:val="18"/>
              </w:rPr>
            </w:pPr>
            <w:r>
              <w:rPr>
                <w:rFonts w:hint="eastAsia"/>
                <w:sz w:val="18"/>
                <w:szCs w:val="18"/>
              </w:rPr>
              <w:t>低</w:t>
            </w:r>
          </w:p>
        </w:tc>
        <w:tc>
          <w:tcPr>
            <w:tcW w:w="1531" w:type="dxa"/>
            <w:tcBorders>
              <w:top w:val="single" w:color="auto" w:sz="4" w:space="0"/>
              <w:bottom w:val="nil"/>
            </w:tcBorders>
            <w:noWrap w:val="0"/>
            <w:vAlign w:val="top"/>
          </w:tcPr>
          <w:p>
            <w:pPr>
              <w:spacing w:line="400" w:lineRule="exact"/>
              <w:jc w:val="center"/>
              <w:rPr>
                <w:rFonts w:hint="eastAsia"/>
                <w:sz w:val="18"/>
                <w:szCs w:val="18"/>
              </w:rPr>
            </w:pPr>
            <w:r>
              <w:rPr>
                <w:rFonts w:hint="eastAsia"/>
                <w:sz w:val="18"/>
                <w:szCs w:val="18"/>
              </w:rPr>
              <w:t>中</w:t>
            </w:r>
          </w:p>
        </w:tc>
        <w:tc>
          <w:tcPr>
            <w:tcW w:w="1528" w:type="dxa"/>
            <w:tcBorders>
              <w:top w:val="single" w:color="auto" w:sz="4" w:space="0"/>
              <w:bottom w:val="nil"/>
            </w:tcBorders>
            <w:noWrap w:val="0"/>
            <w:vAlign w:val="top"/>
          </w:tcPr>
          <w:p>
            <w:pPr>
              <w:spacing w:line="400" w:lineRule="exact"/>
              <w:jc w:val="center"/>
              <w:rPr>
                <w:rFonts w:hint="eastAsia"/>
                <w:sz w:val="18"/>
                <w:szCs w:val="18"/>
              </w:rPr>
            </w:pPr>
            <w:r>
              <w:rPr>
                <w:rFonts w:hint="eastAsia"/>
                <w:sz w:val="18"/>
                <w:szCs w:val="18"/>
              </w:rPr>
              <w:t>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1" w:type="dxa"/>
            <w:tcBorders>
              <w:top w:val="nil"/>
              <w:bottom w:val="single" w:color="auto" w:sz="12" w:space="0"/>
              <w:right w:val="single" w:color="auto" w:sz="4" w:space="0"/>
            </w:tcBorders>
            <w:noWrap w:val="0"/>
            <w:vAlign w:val="top"/>
          </w:tcPr>
          <w:p>
            <w:pPr>
              <w:spacing w:line="400" w:lineRule="exact"/>
              <w:jc w:val="center"/>
              <w:rPr>
                <w:rFonts w:hint="eastAsia"/>
                <w:sz w:val="18"/>
                <w:szCs w:val="18"/>
              </w:rPr>
            </w:pPr>
            <w:r>
              <w:rPr>
                <w:rFonts w:hint="eastAsia"/>
                <w:sz w:val="18"/>
                <w:szCs w:val="18"/>
              </w:rPr>
              <w:t>钾肥对棉花增产效果</w:t>
            </w:r>
          </w:p>
        </w:tc>
        <w:tc>
          <w:tcPr>
            <w:tcW w:w="1526" w:type="dxa"/>
            <w:tcBorders>
              <w:top w:val="nil"/>
              <w:left w:val="single" w:color="auto" w:sz="4" w:space="0"/>
              <w:bottom w:val="single" w:color="auto" w:sz="12" w:space="0"/>
            </w:tcBorders>
            <w:noWrap w:val="0"/>
            <w:vAlign w:val="top"/>
          </w:tcPr>
          <w:p>
            <w:pPr>
              <w:spacing w:line="400" w:lineRule="exact"/>
              <w:jc w:val="center"/>
              <w:rPr>
                <w:rFonts w:hint="eastAsia"/>
                <w:sz w:val="18"/>
                <w:szCs w:val="18"/>
              </w:rPr>
            </w:pPr>
            <w:r>
              <w:rPr>
                <w:rFonts w:hint="eastAsia"/>
                <w:sz w:val="18"/>
                <w:szCs w:val="18"/>
              </w:rPr>
              <w:t>显著</w:t>
            </w:r>
          </w:p>
        </w:tc>
        <w:tc>
          <w:tcPr>
            <w:tcW w:w="1531" w:type="dxa"/>
            <w:tcBorders>
              <w:top w:val="nil"/>
              <w:bottom w:val="single" w:color="auto" w:sz="12" w:space="0"/>
            </w:tcBorders>
            <w:noWrap w:val="0"/>
            <w:vAlign w:val="top"/>
          </w:tcPr>
          <w:p>
            <w:pPr>
              <w:spacing w:line="400" w:lineRule="exact"/>
              <w:jc w:val="center"/>
              <w:rPr>
                <w:rFonts w:hint="eastAsia"/>
                <w:sz w:val="18"/>
                <w:szCs w:val="18"/>
              </w:rPr>
            </w:pPr>
            <w:r>
              <w:rPr>
                <w:rFonts w:hint="eastAsia"/>
                <w:sz w:val="18"/>
                <w:szCs w:val="18"/>
              </w:rPr>
              <w:t>显著</w:t>
            </w:r>
          </w:p>
        </w:tc>
        <w:tc>
          <w:tcPr>
            <w:tcW w:w="1531" w:type="dxa"/>
            <w:tcBorders>
              <w:top w:val="nil"/>
              <w:bottom w:val="single" w:color="auto" w:sz="12" w:space="0"/>
            </w:tcBorders>
            <w:noWrap w:val="0"/>
            <w:vAlign w:val="top"/>
          </w:tcPr>
          <w:p>
            <w:pPr>
              <w:spacing w:line="400" w:lineRule="exact"/>
              <w:jc w:val="center"/>
              <w:rPr>
                <w:rFonts w:hint="eastAsia"/>
                <w:sz w:val="18"/>
                <w:szCs w:val="18"/>
              </w:rPr>
            </w:pPr>
            <w:r>
              <w:rPr>
                <w:rFonts w:hint="eastAsia"/>
                <w:sz w:val="18"/>
                <w:szCs w:val="18"/>
              </w:rPr>
              <w:t>有效果</w:t>
            </w:r>
          </w:p>
        </w:tc>
        <w:tc>
          <w:tcPr>
            <w:tcW w:w="1528" w:type="dxa"/>
            <w:tcBorders>
              <w:top w:val="nil"/>
              <w:bottom w:val="single" w:color="auto" w:sz="12" w:space="0"/>
            </w:tcBorders>
            <w:noWrap w:val="0"/>
            <w:vAlign w:val="top"/>
          </w:tcPr>
          <w:p>
            <w:pPr>
              <w:spacing w:line="400" w:lineRule="exact"/>
              <w:jc w:val="center"/>
              <w:rPr>
                <w:rFonts w:hint="eastAsia"/>
                <w:sz w:val="18"/>
                <w:szCs w:val="18"/>
              </w:rPr>
            </w:pPr>
            <w:r>
              <w:rPr>
                <w:rFonts w:hint="eastAsia"/>
                <w:sz w:val="18"/>
                <w:szCs w:val="18"/>
              </w:rPr>
              <w:t>不显著</w:t>
            </w:r>
          </w:p>
        </w:tc>
      </w:tr>
    </w:tbl>
    <w:p>
      <w:pPr>
        <w:spacing w:line="340" w:lineRule="exact"/>
        <w:jc w:val="center"/>
        <w:rPr>
          <w:rFonts w:hint="eastAsia" w:ascii="黑体" w:eastAsia="黑体"/>
          <w:b/>
          <w:szCs w:val="21"/>
        </w:rPr>
      </w:pPr>
      <w:r>
        <w:rPr>
          <w:rFonts w:hint="eastAsia" w:ascii="黑体" w:eastAsia="黑体"/>
          <w:b/>
          <w:szCs w:val="21"/>
        </w:rPr>
        <w:t>参考文献</w:t>
      </w:r>
    </w:p>
    <w:p>
      <w:pPr>
        <w:spacing w:line="340" w:lineRule="exact"/>
        <w:ind w:firstLine="360" w:firstLineChars="200"/>
        <w:jc w:val="left"/>
        <w:rPr>
          <w:rFonts w:hint="eastAsia"/>
          <w:sz w:val="18"/>
          <w:szCs w:val="18"/>
        </w:rPr>
      </w:pPr>
      <w:r>
        <w:rPr>
          <w:rFonts w:hint="eastAsia"/>
          <w:sz w:val="18"/>
          <w:szCs w:val="18"/>
        </w:rPr>
        <w:t>鲍士旦主编. 土壤农化分析 ( 第三版 ) . 北京 : 中国农业出版社 , 2000 : 106~108.</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97452"/>
    <w:rsid w:val="01DA0196"/>
    <w:rsid w:val="19397452"/>
    <w:rsid w:val="2AB367A1"/>
    <w:rsid w:val="5DE7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468" w:beforeLines="150" w:after="312" w:afterLines="100" w:line="440" w:lineRule="exact"/>
      <w:jc w:val="center"/>
      <w:outlineLvl w:val="1"/>
    </w:pPr>
    <w:rPr>
      <w:rFonts w:eastAsia="黑体"/>
      <w:b/>
      <w:bCs/>
      <w:sz w:val="28"/>
      <w:szCs w:val="28"/>
      <w:lang w:val="de-DE"/>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2021-05-01T03:25:00Z</dcterms:created>
  <dc:creator>shinyms</dc:creator>
  <cp:lastModifiedBy>shinyms</cp:lastModifiedBy>
  <dcterms:modified xsi:type="dcterms:W3CDTF">2022-02-27T14:02:28Z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AF6E3816694C4E2CB11019320B1CE6D5</vt:lpwstr>
  </property>
</Properties>
</file>