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植物全氮的测定</w:t>
      </w:r>
      <w:r>
        <w:rPr>
          <w:rFonts w:hint="eastAsia"/>
          <w:sz w:val="28"/>
          <w:szCs w:val="28"/>
          <w:lang w:eastAsia="zh-CN"/>
        </w:rPr>
        <w:t>（</w:t>
      </w:r>
      <w:r>
        <w:rPr>
          <w:rFonts w:hint="eastAsia"/>
          <w:sz w:val="28"/>
          <w:szCs w:val="28"/>
          <w:lang w:val="en-US" w:eastAsia="zh-CN"/>
        </w:rPr>
        <w:t>粗蛋白</w:t>
      </w:r>
      <w:r>
        <w:rPr>
          <w:rFonts w:hint="eastAsia"/>
          <w:sz w:val="28"/>
          <w:szCs w:val="28"/>
          <w:lang w:eastAsia="zh-CN"/>
        </w:rPr>
        <w:t>）</w:t>
      </w:r>
      <w:r>
        <w:rPr>
          <w:rFonts w:hint="eastAsia"/>
          <w:sz w:val="28"/>
          <w:szCs w:val="28"/>
        </w:rPr>
        <w:t xml:space="preserve">                                        —— H</w:t>
      </w:r>
      <w:r>
        <w:rPr>
          <w:rFonts w:hint="eastAsia"/>
          <w:sz w:val="28"/>
          <w:szCs w:val="28"/>
          <w:vertAlign w:val="subscript"/>
        </w:rPr>
        <w:t>2</w:t>
      </w:r>
      <w:r>
        <w:rPr>
          <w:rFonts w:hint="eastAsia"/>
          <w:sz w:val="28"/>
          <w:szCs w:val="28"/>
        </w:rPr>
        <w:t>SO</w:t>
      </w:r>
      <w:r>
        <w:rPr>
          <w:rFonts w:hint="eastAsia"/>
          <w:sz w:val="28"/>
          <w:szCs w:val="28"/>
          <w:vertAlign w:val="subscript"/>
        </w:rPr>
        <w:t>4</w:t>
      </w:r>
      <w:r>
        <w:rPr>
          <w:rFonts w:hint="eastAsia"/>
          <w:sz w:val="28"/>
          <w:szCs w:val="28"/>
        </w:rPr>
        <w:t>- H</w:t>
      </w:r>
      <w:r>
        <w:rPr>
          <w:rFonts w:hint="eastAsia"/>
          <w:sz w:val="28"/>
          <w:szCs w:val="28"/>
          <w:vertAlign w:val="subscript"/>
        </w:rPr>
        <w:t>2</w:t>
      </w:r>
      <w:r>
        <w:rPr>
          <w:rFonts w:hint="eastAsia"/>
          <w:sz w:val="28"/>
          <w:szCs w:val="28"/>
        </w:rPr>
        <w:t>O</w:t>
      </w:r>
      <w:r>
        <w:rPr>
          <w:rFonts w:hint="eastAsia"/>
          <w:sz w:val="28"/>
          <w:szCs w:val="28"/>
          <w:vertAlign w:val="subscript"/>
        </w:rPr>
        <w:t>2</w:t>
      </w:r>
      <w:r>
        <w:rPr>
          <w:rFonts w:hint="eastAsia"/>
          <w:sz w:val="28"/>
          <w:szCs w:val="28"/>
        </w:rPr>
        <w:t>消解，AA3连续流动分析仪测定</w:t>
      </w:r>
    </w:p>
    <w:p>
      <w:pPr>
        <w:pageBreakBefore w:val="0"/>
        <w:kinsoku/>
        <w:wordWrap/>
        <w:overflowPunct/>
        <w:topLinePunct w:val="0"/>
        <w:autoSpaceDE/>
        <w:autoSpaceDN/>
        <w:bidi w:val="0"/>
        <w:adjustRightInd/>
        <w:snapToGrid/>
        <w:spacing w:line="240" w:lineRule="auto"/>
        <w:textAlignment w:val="auto"/>
        <w:outlineLvl w:val="0"/>
        <w:rPr>
          <w:rFonts w:hint="eastAsia" w:ascii="黑体" w:eastAsia="黑体"/>
          <w:b w:val="0"/>
          <w:bCs/>
          <w:color w:val="FF0000"/>
          <w:sz w:val="21"/>
          <w:szCs w:val="21"/>
        </w:rPr>
      </w:pPr>
      <w:r>
        <w:rPr>
          <w:rFonts w:hint="eastAsia" w:ascii="黑体" w:eastAsia="黑体"/>
          <w:b w:val="0"/>
          <w:bCs/>
          <w:color w:val="FF0000"/>
          <w:sz w:val="21"/>
          <w:szCs w:val="21"/>
        </w:rPr>
        <w:t>全氮</w:t>
      </w:r>
      <w:r>
        <w:rPr>
          <w:rFonts w:hint="eastAsia" w:ascii="黑体" w:eastAsia="黑体"/>
          <w:b w:val="0"/>
          <w:bCs/>
          <w:color w:val="FF0000"/>
          <w:sz w:val="21"/>
          <w:szCs w:val="21"/>
        </w:rPr>
        <w:tab/>
      </w:r>
      <w:r>
        <w:rPr>
          <w:rFonts w:hint="eastAsia" w:ascii="黑体" w:eastAsia="黑体"/>
          <w:b w:val="0"/>
          <w:bCs/>
          <w:color w:val="FF0000"/>
          <w:sz w:val="21"/>
          <w:szCs w:val="21"/>
        </w:rPr>
        <w:t>H2SO4- H2O2消解</w:t>
      </w:r>
      <w:r>
        <w:rPr>
          <w:rFonts w:hint="eastAsia" w:ascii="黑体" w:eastAsia="黑体"/>
          <w:b w:val="0"/>
          <w:bCs/>
          <w:color w:val="FF0000"/>
          <w:sz w:val="21"/>
          <w:szCs w:val="21"/>
          <w:lang w:val="en-US" w:eastAsia="zh-CN"/>
        </w:rPr>
        <w:t xml:space="preserve">  </w:t>
      </w:r>
      <w:r>
        <w:rPr>
          <w:rFonts w:hint="eastAsia" w:ascii="黑体" w:eastAsia="黑体"/>
          <w:b w:val="0"/>
          <w:bCs/>
          <w:color w:val="FF0000"/>
          <w:sz w:val="21"/>
          <w:szCs w:val="21"/>
        </w:rPr>
        <w:tab/>
      </w:r>
      <w:r>
        <w:rPr>
          <w:rFonts w:hint="eastAsia" w:ascii="黑体" w:eastAsia="黑体"/>
          <w:b w:val="0"/>
          <w:bCs/>
          <w:color w:val="FF0000"/>
          <w:sz w:val="21"/>
          <w:szCs w:val="21"/>
        </w:rPr>
        <w:t>德国SEAL流动分析仪Auto Analyzer3</w:t>
      </w:r>
    </w:p>
    <w:p>
      <w:pPr>
        <w:pageBreakBefore w:val="0"/>
        <w:kinsoku/>
        <w:wordWrap/>
        <w:overflowPunct/>
        <w:topLinePunct w:val="0"/>
        <w:autoSpaceDE/>
        <w:autoSpaceDN/>
        <w:bidi w:val="0"/>
        <w:adjustRightInd/>
        <w:snapToGrid/>
        <w:spacing w:line="240" w:lineRule="auto"/>
        <w:textAlignment w:val="auto"/>
        <w:outlineLvl w:val="0"/>
        <w:rPr>
          <w:rFonts w:hint="eastAsia" w:ascii="黑体" w:eastAsia="黑体"/>
          <w:b/>
          <w:sz w:val="21"/>
          <w:szCs w:val="21"/>
        </w:rPr>
      </w:pPr>
      <w:r>
        <w:rPr>
          <w:rFonts w:hint="eastAsia" w:ascii="黑体" w:eastAsia="黑体"/>
          <w:b/>
          <w:sz w:val="21"/>
          <w:szCs w:val="21"/>
        </w:rPr>
        <w:t>一、方法原理</w:t>
      </w:r>
    </w:p>
    <w:p>
      <w:pPr>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AA3型连续流动分析仪主要由采样器、泵、化学模块及数字比色计组成。采用空气片段连续流动分析技术，将样品和试剂在一个连续流动的系统中均匀混合，每个样品被均匀的气泡分割，以降低液体的扩散度及样品之间的交叉污染。连接的电脑装有操作软件（AACE），能进行自动分析的控制和计算。分析流程是标准溶液和样品通过采样器被蠕动泵吸出并流过整个系统，同时泵还连续不断地输送各个分析方法所需的试剂，并吸入空气将流体分割成片段，在同样条件下（包括时间、流动速度、温度、清洗比等），每个片段在混合圈中充分混合并发生反应生成有色化合物，通过检测器比色，最后将比色信号输入电脑，软件进行数据处理并生成报告。</w:t>
      </w:r>
    </w:p>
    <w:p>
      <w:pPr>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AA3型连续流动分析仪测定全氮的化学原理是样品（消解液）中的铵态氮与水杨酸钠和次氯酸钠反应生成蓝色化合物，在660</w:t>
      </w:r>
      <w:r>
        <w:rPr>
          <w:rFonts w:hint="eastAsia"/>
          <w:sz w:val="21"/>
          <w:szCs w:val="21"/>
        </w:rPr>
        <w:t xml:space="preserve"> </w:t>
      </w:r>
      <w:r>
        <w:rPr>
          <w:sz w:val="21"/>
          <w:szCs w:val="21"/>
        </w:rPr>
        <w:t>nm波长处测定其吸收值，</w:t>
      </w:r>
      <w:r>
        <w:rPr>
          <w:rFonts w:hint="eastAsia"/>
          <w:sz w:val="21"/>
          <w:szCs w:val="21"/>
        </w:rPr>
        <w:t>以</w:t>
      </w:r>
      <w:r>
        <w:rPr>
          <w:sz w:val="21"/>
          <w:szCs w:val="21"/>
        </w:rPr>
        <w:t>硝普钠作为催化剂。此反应要求p H</w:t>
      </w:r>
      <w:r>
        <w:rPr>
          <w:rFonts w:hint="eastAsia"/>
          <w:sz w:val="21"/>
          <w:szCs w:val="21"/>
        </w:rPr>
        <w:t>为</w:t>
      </w:r>
      <w:r>
        <w:rPr>
          <w:sz w:val="21"/>
          <w:szCs w:val="21"/>
        </w:rPr>
        <w:t>12.8</w:t>
      </w:r>
      <w:r>
        <w:rPr>
          <w:rFonts w:hint="eastAsia"/>
          <w:sz w:val="21"/>
          <w:szCs w:val="21"/>
        </w:rPr>
        <w:t xml:space="preserve"> </w:t>
      </w:r>
      <w:r>
        <w:rPr>
          <w:sz w:val="21"/>
          <w:szCs w:val="21"/>
        </w:rPr>
        <w:t>~</w:t>
      </w:r>
      <w:r>
        <w:rPr>
          <w:rFonts w:hint="eastAsia"/>
          <w:sz w:val="21"/>
          <w:szCs w:val="21"/>
        </w:rPr>
        <w:t xml:space="preserve"> </w:t>
      </w:r>
      <w:r>
        <w:rPr>
          <w:sz w:val="21"/>
          <w:szCs w:val="21"/>
        </w:rPr>
        <w:t>13.1，</w:t>
      </w:r>
      <w:r>
        <w:rPr>
          <w:rFonts w:hint="eastAsia"/>
          <w:sz w:val="21"/>
          <w:szCs w:val="21"/>
        </w:rPr>
        <w:t>NH</w:t>
      </w:r>
      <w:r>
        <w:rPr>
          <w:rFonts w:hint="eastAsia"/>
          <w:sz w:val="21"/>
          <w:szCs w:val="21"/>
          <w:vertAlign w:val="subscript"/>
        </w:rPr>
        <w:t>4</w:t>
      </w:r>
      <w:r>
        <w:rPr>
          <w:rFonts w:hint="eastAsia"/>
          <w:sz w:val="21"/>
          <w:szCs w:val="21"/>
          <w:vertAlign w:val="superscript"/>
        </w:rPr>
        <w:t>+</w:t>
      </w:r>
      <w:r>
        <w:rPr>
          <w:rFonts w:hint="eastAsia"/>
          <w:sz w:val="21"/>
          <w:szCs w:val="21"/>
        </w:rPr>
        <w:t>-N</w:t>
      </w:r>
      <w:r>
        <w:rPr>
          <w:sz w:val="21"/>
          <w:szCs w:val="21"/>
        </w:rPr>
        <w:t>测定范围为0</w:t>
      </w:r>
      <w:r>
        <w:rPr>
          <w:rFonts w:hint="eastAsia"/>
          <w:sz w:val="21"/>
          <w:szCs w:val="21"/>
        </w:rPr>
        <w:t xml:space="preserve"> </w:t>
      </w:r>
      <w:r>
        <w:rPr>
          <w:sz w:val="21"/>
          <w:szCs w:val="21"/>
        </w:rPr>
        <w:t>~</w:t>
      </w:r>
      <w:r>
        <w:rPr>
          <w:rFonts w:hint="eastAsia"/>
          <w:sz w:val="21"/>
          <w:szCs w:val="21"/>
        </w:rPr>
        <w:t xml:space="preserve"> </w:t>
      </w:r>
      <w:r>
        <w:rPr>
          <w:sz w:val="21"/>
          <w:szCs w:val="21"/>
        </w:rPr>
        <w:t>25mg·L</w:t>
      </w:r>
      <w:r>
        <w:rPr>
          <w:rFonts w:hint="eastAsia"/>
          <w:sz w:val="21"/>
          <w:szCs w:val="21"/>
          <w:vertAlign w:val="superscript"/>
        </w:rPr>
        <w:t>-1</w:t>
      </w:r>
      <w:r>
        <w:rPr>
          <w:sz w:val="21"/>
          <w:szCs w:val="21"/>
        </w:rPr>
        <w:t>。</w:t>
      </w:r>
    </w:p>
    <w:p>
      <w:pPr>
        <w:pageBreakBefore w:val="0"/>
        <w:kinsoku/>
        <w:wordWrap/>
        <w:overflowPunct/>
        <w:topLinePunct w:val="0"/>
        <w:autoSpaceDE/>
        <w:autoSpaceDN/>
        <w:bidi w:val="0"/>
        <w:adjustRightInd/>
        <w:snapToGrid/>
        <w:spacing w:line="240" w:lineRule="auto"/>
        <w:textAlignment w:val="auto"/>
        <w:outlineLvl w:val="0"/>
        <w:rPr>
          <w:rFonts w:hint="eastAsia" w:ascii="黑体" w:eastAsia="黑体"/>
          <w:b/>
          <w:sz w:val="21"/>
          <w:szCs w:val="21"/>
        </w:rPr>
      </w:pPr>
      <w:r>
        <w:rPr>
          <w:rFonts w:ascii="黑体" w:eastAsia="黑体"/>
          <w:b/>
          <w:sz w:val="21"/>
          <w:szCs w:val="21"/>
        </w:rPr>
        <w:t>二、主要仪器</w:t>
      </w:r>
    </w:p>
    <w:p>
      <w:pPr>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AA3型连续流动分析仪</w:t>
      </w:r>
      <w:r>
        <w:rPr>
          <w:rFonts w:hint="eastAsia"/>
          <w:sz w:val="21"/>
          <w:szCs w:val="21"/>
        </w:rPr>
        <w:t>、</w:t>
      </w:r>
      <w:r>
        <w:rPr>
          <w:sz w:val="21"/>
          <w:szCs w:val="21"/>
        </w:rPr>
        <w:t>消煮炉</w:t>
      </w:r>
      <w:r>
        <w:rPr>
          <w:rFonts w:hint="eastAsia"/>
          <w:sz w:val="21"/>
          <w:szCs w:val="21"/>
        </w:rPr>
        <w:t>、</w:t>
      </w:r>
      <w:r>
        <w:rPr>
          <w:sz w:val="21"/>
          <w:szCs w:val="21"/>
        </w:rPr>
        <w:t>100 mL刻度消煮管。</w:t>
      </w:r>
    </w:p>
    <w:p>
      <w:pPr>
        <w:pageBreakBefore w:val="0"/>
        <w:kinsoku/>
        <w:wordWrap/>
        <w:overflowPunct/>
        <w:topLinePunct w:val="0"/>
        <w:autoSpaceDE/>
        <w:autoSpaceDN/>
        <w:bidi w:val="0"/>
        <w:adjustRightInd/>
        <w:snapToGrid/>
        <w:spacing w:line="240" w:lineRule="auto"/>
        <w:textAlignment w:val="auto"/>
        <w:outlineLvl w:val="0"/>
        <w:rPr>
          <w:rFonts w:ascii="黑体" w:eastAsia="黑体"/>
          <w:b/>
          <w:sz w:val="21"/>
          <w:szCs w:val="21"/>
        </w:rPr>
      </w:pPr>
      <w:r>
        <w:rPr>
          <w:rFonts w:ascii="黑体" w:eastAsia="黑体"/>
          <w:b/>
          <w:sz w:val="21"/>
          <w:szCs w:val="21"/>
        </w:rPr>
        <w:t>三、试剂</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z w:val="21"/>
          <w:szCs w:val="21"/>
          <w:lang w:val="arn-CL"/>
        </w:rPr>
      </w:pPr>
      <w:r>
        <w:rPr>
          <w:rFonts w:hint="eastAsia"/>
          <w:sz w:val="21"/>
          <w:szCs w:val="21"/>
        </w:rPr>
        <w:t>1．</w:t>
      </w:r>
      <w:r>
        <w:rPr>
          <w:sz w:val="21"/>
          <w:szCs w:val="21"/>
        </w:rPr>
        <w:t>缓冲溶液</w:t>
      </w:r>
      <w:r>
        <w:rPr>
          <w:rFonts w:hint="eastAsia"/>
          <w:sz w:val="21"/>
          <w:szCs w:val="21"/>
        </w:rPr>
        <w:t>：</w:t>
      </w:r>
      <w:r>
        <w:rPr>
          <w:sz w:val="21"/>
          <w:szCs w:val="21"/>
        </w:rPr>
        <w:t>分别称取35.8</w:t>
      </w:r>
      <w:r>
        <w:rPr>
          <w:rFonts w:hint="eastAsia"/>
          <w:sz w:val="21"/>
          <w:szCs w:val="21"/>
        </w:rPr>
        <w:t xml:space="preserve"> </w:t>
      </w:r>
      <w:r>
        <w:rPr>
          <w:sz w:val="21"/>
          <w:szCs w:val="21"/>
        </w:rPr>
        <w:t>g</w:t>
      </w:r>
      <w:r>
        <w:rPr>
          <w:rFonts w:hint="eastAsia"/>
          <w:sz w:val="21"/>
          <w:szCs w:val="21"/>
        </w:rPr>
        <w:t xml:space="preserve"> </w:t>
      </w:r>
      <w:r>
        <w:rPr>
          <w:sz w:val="21"/>
          <w:szCs w:val="21"/>
        </w:rPr>
        <w:t>Na</w:t>
      </w:r>
      <w:r>
        <w:rPr>
          <w:sz w:val="21"/>
          <w:szCs w:val="21"/>
          <w:vertAlign w:val="subscript"/>
        </w:rPr>
        <w:t>2</w:t>
      </w:r>
      <w:r>
        <w:rPr>
          <w:sz w:val="21"/>
          <w:szCs w:val="21"/>
        </w:rPr>
        <w:t>HPO</w:t>
      </w:r>
      <w:r>
        <w:rPr>
          <w:sz w:val="21"/>
          <w:szCs w:val="21"/>
          <w:vertAlign w:val="subscript"/>
        </w:rPr>
        <w:t>4</w:t>
      </w:r>
      <w:r>
        <w:rPr>
          <w:sz w:val="21"/>
          <w:szCs w:val="21"/>
        </w:rPr>
        <w:t>·12 H</w:t>
      </w:r>
      <w:r>
        <w:rPr>
          <w:sz w:val="21"/>
          <w:szCs w:val="21"/>
          <w:vertAlign w:val="subscript"/>
        </w:rPr>
        <w:t>2</w:t>
      </w:r>
      <w:r>
        <w:rPr>
          <w:sz w:val="21"/>
          <w:szCs w:val="21"/>
        </w:rPr>
        <w:t>O，50</w:t>
      </w:r>
      <w:r>
        <w:rPr>
          <w:rFonts w:hint="eastAsia"/>
          <w:sz w:val="21"/>
          <w:szCs w:val="21"/>
        </w:rPr>
        <w:t xml:space="preserve"> </w:t>
      </w:r>
      <w:r>
        <w:rPr>
          <w:sz w:val="21"/>
          <w:szCs w:val="21"/>
        </w:rPr>
        <w:t>g酒石酸钾纳及一定量的NaOH（根据待测液的硫酸浓度确定）溶解于</w:t>
      </w:r>
      <w:r>
        <w:rPr>
          <w:rFonts w:hint="eastAsia"/>
          <w:sz w:val="21"/>
          <w:szCs w:val="21"/>
        </w:rPr>
        <w:t>约</w:t>
      </w:r>
      <w:r>
        <w:rPr>
          <w:sz w:val="21"/>
          <w:szCs w:val="21"/>
        </w:rPr>
        <w:t>600 mL蒸馏水中，定容至1000 mL，再加2 mL Brij-35混匀</w:t>
      </w:r>
      <w:r>
        <w:rPr>
          <w:rFonts w:hint="eastAsia"/>
          <w:sz w:val="21"/>
          <w:szCs w:val="21"/>
        </w:rPr>
        <w:t>。</w:t>
      </w:r>
    </w:p>
    <w:p>
      <w:pPr>
        <w:pageBreakBefore w:val="0"/>
        <w:kinsoku/>
        <w:wordWrap/>
        <w:overflowPunct/>
        <w:topLinePunct w:val="0"/>
        <w:autoSpaceDE/>
        <w:autoSpaceDN/>
        <w:bidi w:val="0"/>
        <w:adjustRightInd/>
        <w:snapToGrid/>
        <w:spacing w:line="240" w:lineRule="auto"/>
        <w:ind w:left="420" w:leftChars="200"/>
        <w:textAlignment w:val="auto"/>
        <w:rPr>
          <w:rFonts w:hint="eastAsia"/>
          <w:sz w:val="21"/>
          <w:szCs w:val="21"/>
        </w:rPr>
      </w:pPr>
      <w:r>
        <w:rPr>
          <w:rFonts w:hint="eastAsia"/>
          <w:sz w:val="21"/>
          <w:szCs w:val="21"/>
        </w:rPr>
        <w:t>2．</w:t>
      </w:r>
      <w:r>
        <w:rPr>
          <w:sz w:val="21"/>
          <w:szCs w:val="21"/>
        </w:rPr>
        <w:t>水杨酸钠</w:t>
      </w:r>
      <w:r>
        <w:rPr>
          <w:rFonts w:hint="eastAsia"/>
          <w:sz w:val="21"/>
          <w:szCs w:val="21"/>
        </w:rPr>
        <w:t>：</w:t>
      </w:r>
      <w:r>
        <w:rPr>
          <w:sz w:val="21"/>
          <w:szCs w:val="21"/>
        </w:rPr>
        <w:t>将40</w:t>
      </w:r>
      <w:r>
        <w:rPr>
          <w:rFonts w:hint="eastAsia"/>
          <w:sz w:val="21"/>
          <w:szCs w:val="21"/>
        </w:rPr>
        <w:t xml:space="preserve"> </w:t>
      </w:r>
      <w:r>
        <w:rPr>
          <w:sz w:val="21"/>
          <w:szCs w:val="21"/>
        </w:rPr>
        <w:t>g水杨酸钠溶于</w:t>
      </w:r>
      <w:r>
        <w:rPr>
          <w:rFonts w:hint="eastAsia"/>
          <w:sz w:val="21"/>
          <w:szCs w:val="21"/>
        </w:rPr>
        <w:t>约</w:t>
      </w:r>
      <w:r>
        <w:rPr>
          <w:sz w:val="21"/>
          <w:szCs w:val="21"/>
        </w:rPr>
        <w:t>600 mL蒸馏水中，加1</w:t>
      </w:r>
      <w:r>
        <w:rPr>
          <w:rFonts w:hint="eastAsia"/>
          <w:sz w:val="21"/>
          <w:szCs w:val="21"/>
        </w:rPr>
        <w:t xml:space="preserve"> </w:t>
      </w:r>
      <w:r>
        <w:rPr>
          <w:sz w:val="21"/>
          <w:szCs w:val="21"/>
        </w:rPr>
        <w:t>g硝普钠定容至1000 mL</w:t>
      </w:r>
      <w:r>
        <w:rPr>
          <w:rFonts w:hint="eastAsia"/>
          <w:sz w:val="21"/>
          <w:szCs w:val="21"/>
        </w:rPr>
        <w:t>。</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pacing w:val="-2"/>
          <w:sz w:val="21"/>
          <w:szCs w:val="21"/>
        </w:rPr>
      </w:pPr>
      <w:r>
        <w:rPr>
          <w:rFonts w:hint="eastAsia"/>
          <w:sz w:val="21"/>
          <w:szCs w:val="21"/>
        </w:rPr>
        <w:t>3．</w:t>
      </w:r>
      <w:r>
        <w:rPr>
          <w:spacing w:val="-2"/>
          <w:sz w:val="21"/>
          <w:szCs w:val="21"/>
        </w:rPr>
        <w:t>次氯酸钠</w:t>
      </w:r>
      <w:r>
        <w:rPr>
          <w:rFonts w:hint="eastAsia"/>
          <w:spacing w:val="-2"/>
          <w:sz w:val="21"/>
          <w:szCs w:val="21"/>
        </w:rPr>
        <w:t>：</w:t>
      </w:r>
      <w:r>
        <w:rPr>
          <w:spacing w:val="-2"/>
          <w:sz w:val="21"/>
          <w:szCs w:val="21"/>
        </w:rPr>
        <w:t>取3 mL含有效氯52.5</w:t>
      </w:r>
      <w:r>
        <w:rPr>
          <w:rFonts w:hint="eastAsia"/>
          <w:spacing w:val="-2"/>
          <w:sz w:val="21"/>
          <w:szCs w:val="21"/>
        </w:rPr>
        <w:t xml:space="preserve"> </w:t>
      </w:r>
      <w:r>
        <w:rPr>
          <w:spacing w:val="-2"/>
          <w:sz w:val="21"/>
          <w:szCs w:val="21"/>
        </w:rPr>
        <w:t>g的次氯酸钠溶液于60 mL蒸馏水中，定容至100 mL</w:t>
      </w:r>
      <w:r>
        <w:rPr>
          <w:rFonts w:hint="eastAsia"/>
          <w:spacing w:val="-2"/>
          <w:sz w:val="21"/>
          <w:szCs w:val="21"/>
        </w:rPr>
        <w:t>。</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lang w:val="en-US" w:eastAsia="zh-CN"/>
        </w:rPr>
        <w:t>4.</w:t>
      </w:r>
      <w:r>
        <w:rPr>
          <w:sz w:val="21"/>
          <w:szCs w:val="21"/>
        </w:rPr>
        <w:t>吸样器冲洗液</w:t>
      </w:r>
      <w:r>
        <w:rPr>
          <w:rFonts w:hint="eastAsia"/>
          <w:sz w:val="21"/>
          <w:szCs w:val="21"/>
        </w:rPr>
        <w:t>：</w:t>
      </w:r>
      <w:r>
        <w:rPr>
          <w:sz w:val="21"/>
          <w:szCs w:val="21"/>
        </w:rPr>
        <w:t>与待测液体积分数相同的硫酸溶液。</w:t>
      </w:r>
    </w:p>
    <w:p>
      <w:pPr>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以上所用试剂均</w:t>
      </w:r>
      <w:r>
        <w:rPr>
          <w:rFonts w:hint="eastAsia"/>
          <w:sz w:val="21"/>
          <w:szCs w:val="21"/>
        </w:rPr>
        <w:t>为</w:t>
      </w:r>
      <w:r>
        <w:rPr>
          <w:sz w:val="21"/>
          <w:szCs w:val="21"/>
        </w:rPr>
        <w:t>分析纯。</w:t>
      </w:r>
    </w:p>
    <w:p>
      <w:pPr>
        <w:pageBreakBefore w:val="0"/>
        <w:kinsoku/>
        <w:wordWrap/>
        <w:overflowPunct/>
        <w:topLinePunct w:val="0"/>
        <w:autoSpaceDE/>
        <w:autoSpaceDN/>
        <w:bidi w:val="0"/>
        <w:adjustRightInd/>
        <w:snapToGrid/>
        <w:spacing w:line="240" w:lineRule="auto"/>
        <w:textAlignment w:val="auto"/>
        <w:outlineLvl w:val="0"/>
        <w:rPr>
          <w:rFonts w:hint="eastAsia" w:ascii="黑体" w:eastAsia="黑体"/>
          <w:b/>
          <w:sz w:val="21"/>
          <w:szCs w:val="21"/>
        </w:rPr>
      </w:pPr>
      <w:r>
        <w:rPr>
          <w:rFonts w:hint="eastAsia" w:ascii="黑体" w:eastAsia="黑体"/>
          <w:b/>
          <w:sz w:val="21"/>
          <w:szCs w:val="21"/>
        </w:rPr>
        <w:t>四、操作步骤</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1．消解：称取植物样品</w:t>
      </w:r>
      <w:r>
        <w:rPr>
          <w:sz w:val="21"/>
          <w:szCs w:val="21"/>
        </w:rPr>
        <w:t>0.1×××</w:t>
      </w:r>
      <w:r>
        <w:rPr>
          <w:rFonts w:hint="eastAsia"/>
          <w:sz w:val="21"/>
          <w:szCs w:val="21"/>
        </w:rPr>
        <w:t xml:space="preserve"> </w:t>
      </w:r>
      <w:r>
        <w:rPr>
          <w:sz w:val="21"/>
          <w:szCs w:val="21"/>
        </w:rPr>
        <w:t>g</w:t>
      </w:r>
      <w:r>
        <w:rPr>
          <w:rFonts w:hint="eastAsia"/>
          <w:sz w:val="21"/>
          <w:szCs w:val="21"/>
        </w:rPr>
        <w:t xml:space="preserve">（应根据样品含氮量称取样品重量，使其定容至100 mL后，待测液含氮在30 </w:t>
      </w:r>
      <w:r>
        <w:rPr>
          <w:sz w:val="21"/>
          <w:szCs w:val="21"/>
        </w:rPr>
        <w:t>μg·</w:t>
      </w:r>
      <w:r>
        <w:rPr>
          <w:rFonts w:hint="eastAsia"/>
          <w:sz w:val="21"/>
          <w:szCs w:val="21"/>
        </w:rPr>
        <w:t>mL</w:t>
      </w:r>
      <w:r>
        <w:rPr>
          <w:rFonts w:hint="eastAsia"/>
          <w:sz w:val="21"/>
          <w:szCs w:val="21"/>
          <w:vertAlign w:val="superscript"/>
        </w:rPr>
        <w:t>-1</w:t>
      </w:r>
      <w:r>
        <w:rPr>
          <w:rFonts w:hint="eastAsia"/>
          <w:sz w:val="21"/>
          <w:szCs w:val="21"/>
        </w:rPr>
        <w:t>内）于100 mL消煮管中，加入5 mL浓硫酸，按照植物样品消解方法，加 H</w:t>
      </w:r>
      <w:r>
        <w:rPr>
          <w:rFonts w:hint="eastAsia"/>
          <w:sz w:val="21"/>
          <w:szCs w:val="21"/>
          <w:vertAlign w:val="subscript"/>
        </w:rPr>
        <w:t>2</w:t>
      </w:r>
      <w:r>
        <w:rPr>
          <w:rFonts w:hint="eastAsia"/>
          <w:sz w:val="21"/>
          <w:szCs w:val="21"/>
        </w:rPr>
        <w:t>O</w:t>
      </w:r>
      <w:r>
        <w:rPr>
          <w:rFonts w:hint="eastAsia"/>
          <w:sz w:val="21"/>
          <w:szCs w:val="21"/>
          <w:vertAlign w:val="subscript"/>
        </w:rPr>
        <w:t>2</w:t>
      </w:r>
      <w:r>
        <w:rPr>
          <w:rFonts w:hint="eastAsia"/>
          <w:sz w:val="21"/>
          <w:szCs w:val="21"/>
        </w:rPr>
        <w:t>消煮，同时做空白试验。消煮结束后，将消解液定容至100 mL。空白洗入50 mL量瓶中，定容至刻度备用。</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2．标准曲线的配制：吸取上述空白溶液25 mL于50 mL容量瓶中，再分别给容量瓶中加入100 mg</w:t>
      </w:r>
      <w:r>
        <w:rPr>
          <w:sz w:val="21"/>
          <w:szCs w:val="21"/>
        </w:rPr>
        <w:t>·</w:t>
      </w:r>
      <w:r>
        <w:rPr>
          <w:rFonts w:hint="eastAsia"/>
          <w:sz w:val="21"/>
          <w:szCs w:val="21"/>
        </w:rPr>
        <w:t>L</w:t>
      </w:r>
      <w:r>
        <w:rPr>
          <w:rFonts w:hint="eastAsia"/>
          <w:sz w:val="21"/>
          <w:szCs w:val="21"/>
          <w:vertAlign w:val="superscript"/>
        </w:rPr>
        <w:t>-1</w:t>
      </w:r>
      <w:r>
        <w:rPr>
          <w:rFonts w:hint="eastAsia"/>
          <w:sz w:val="21"/>
          <w:szCs w:val="21"/>
        </w:rPr>
        <w:t>的NH</w:t>
      </w:r>
      <w:r>
        <w:rPr>
          <w:rFonts w:hint="eastAsia"/>
          <w:sz w:val="21"/>
          <w:szCs w:val="21"/>
          <w:vertAlign w:val="subscript"/>
        </w:rPr>
        <w:t>4</w:t>
      </w:r>
      <w:r>
        <w:rPr>
          <w:rFonts w:hint="eastAsia"/>
          <w:sz w:val="21"/>
          <w:szCs w:val="21"/>
          <w:vertAlign w:val="superscript"/>
        </w:rPr>
        <w:t>+</w:t>
      </w:r>
      <w:r>
        <w:rPr>
          <w:rFonts w:hint="eastAsia"/>
          <w:sz w:val="21"/>
          <w:szCs w:val="21"/>
        </w:rPr>
        <w:t>-N标准溶液，配制成含NH</w:t>
      </w:r>
      <w:r>
        <w:rPr>
          <w:rFonts w:hint="eastAsia"/>
          <w:sz w:val="21"/>
          <w:szCs w:val="21"/>
          <w:vertAlign w:val="subscript"/>
        </w:rPr>
        <w:t>4</w:t>
      </w:r>
      <w:r>
        <w:rPr>
          <w:rFonts w:hint="eastAsia"/>
          <w:sz w:val="21"/>
          <w:szCs w:val="21"/>
          <w:vertAlign w:val="superscript"/>
        </w:rPr>
        <w:t>+</w:t>
      </w:r>
      <w:r>
        <w:rPr>
          <w:rFonts w:hint="eastAsia"/>
          <w:sz w:val="21"/>
          <w:szCs w:val="21"/>
        </w:rPr>
        <w:t>-N分别为0、5、10、15、20、25 mg</w:t>
      </w:r>
      <w:r>
        <w:rPr>
          <w:sz w:val="21"/>
          <w:szCs w:val="21"/>
        </w:rPr>
        <w:t>·</w:t>
      </w:r>
      <w:r>
        <w:rPr>
          <w:rFonts w:hint="eastAsia"/>
          <w:sz w:val="21"/>
          <w:szCs w:val="21"/>
        </w:rPr>
        <w:t>L</w:t>
      </w:r>
      <w:r>
        <w:rPr>
          <w:rFonts w:hint="eastAsia"/>
          <w:sz w:val="21"/>
          <w:szCs w:val="21"/>
          <w:vertAlign w:val="superscript"/>
        </w:rPr>
        <w:t>-1</w:t>
      </w:r>
      <w:r>
        <w:rPr>
          <w:rFonts w:hint="eastAsia"/>
          <w:sz w:val="21"/>
          <w:szCs w:val="21"/>
        </w:rPr>
        <w:t>的标准系列。</w:t>
      </w:r>
    </w:p>
    <w:p>
      <w:pPr>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sz w:val="21"/>
          <w:szCs w:val="21"/>
        </w:rPr>
        <w:t>3．测定：</w:t>
      </w:r>
      <w:r>
        <w:rPr>
          <w:sz w:val="21"/>
          <w:szCs w:val="21"/>
        </w:rPr>
        <w:t>小心</w:t>
      </w:r>
      <w:r>
        <w:rPr>
          <w:rFonts w:hint="eastAsia"/>
          <w:sz w:val="21"/>
          <w:szCs w:val="21"/>
        </w:rPr>
        <w:t>地</w:t>
      </w:r>
      <w:r>
        <w:rPr>
          <w:sz w:val="21"/>
          <w:szCs w:val="21"/>
        </w:rPr>
        <w:t>用上清液润洗样品杯，然后再用上清液装杯。在样品托盘上先装入标准曲线杯（从大到小的顺序），再装样品杯</w:t>
      </w:r>
      <w:r>
        <w:rPr>
          <w:rFonts w:hint="eastAsia"/>
          <w:sz w:val="21"/>
          <w:szCs w:val="21"/>
        </w:rPr>
        <w:t>，</w:t>
      </w:r>
      <w:r>
        <w:rPr>
          <w:sz w:val="21"/>
          <w:szCs w:val="21"/>
        </w:rPr>
        <w:t>用AA3连续流动分析仪测定。</w:t>
      </w:r>
    </w:p>
    <w:p>
      <w:pPr>
        <w:pageBreakBefore w:val="0"/>
        <w:kinsoku/>
        <w:wordWrap/>
        <w:overflowPunct/>
        <w:topLinePunct w:val="0"/>
        <w:autoSpaceDE/>
        <w:autoSpaceDN/>
        <w:bidi w:val="0"/>
        <w:adjustRightInd/>
        <w:snapToGrid/>
        <w:spacing w:line="240" w:lineRule="auto"/>
        <w:textAlignment w:val="auto"/>
        <w:outlineLvl w:val="0"/>
        <w:rPr>
          <w:rFonts w:ascii="黑体" w:eastAsia="黑体"/>
          <w:b/>
          <w:sz w:val="21"/>
          <w:szCs w:val="21"/>
        </w:rPr>
      </w:pPr>
      <w:r>
        <w:rPr>
          <w:rFonts w:ascii="黑体" w:eastAsia="黑体"/>
          <w:b/>
          <w:sz w:val="21"/>
          <w:szCs w:val="21"/>
        </w:rPr>
        <w:t>五、结果计算</w:t>
      </w:r>
    </w:p>
    <w:p>
      <w:pPr>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植物样品</w:t>
      </w:r>
      <w:r>
        <w:rPr>
          <w:sz w:val="21"/>
          <w:szCs w:val="21"/>
        </w:rPr>
        <w:t>全N含量（</w:t>
      </w:r>
      <w:r>
        <w:rPr>
          <w:rFonts w:hint="eastAsia"/>
          <w:sz w:val="21"/>
          <w:szCs w:val="21"/>
        </w:rPr>
        <w:t>g</w:t>
      </w:r>
      <w:r>
        <w:rPr>
          <w:sz w:val="21"/>
          <w:szCs w:val="21"/>
        </w:rPr>
        <w:t>·</w:t>
      </w:r>
      <w:r>
        <w:rPr>
          <w:rFonts w:hint="eastAsia"/>
          <w:sz w:val="21"/>
          <w:szCs w:val="21"/>
        </w:rPr>
        <w:t>kg</w:t>
      </w:r>
      <w:r>
        <w:rPr>
          <w:sz w:val="21"/>
          <w:szCs w:val="21"/>
          <w:vertAlign w:val="superscript"/>
        </w:rPr>
        <w:t>-1</w:t>
      </w:r>
      <w:r>
        <w:rPr>
          <w:sz w:val="21"/>
          <w:szCs w:val="21"/>
        </w:rPr>
        <w:t>）=</w:t>
      </w:r>
      <w:r>
        <w:rPr>
          <w:position w:val="-24"/>
          <w:sz w:val="21"/>
          <w:szCs w:val="21"/>
        </w:rPr>
        <w:object>
          <v:shape id="_x0000_i1025" o:spt="75" type="#_x0000_t75" style="height:26.3pt;width:80.75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p>
    <w:p>
      <w:pPr>
        <w:pageBreakBefore w:val="0"/>
        <w:kinsoku/>
        <w:wordWrap/>
        <w:overflowPunct/>
        <w:topLinePunct w:val="0"/>
        <w:autoSpaceDE/>
        <w:autoSpaceDN/>
        <w:bidi w:val="0"/>
        <w:adjustRightInd/>
        <w:snapToGrid/>
        <w:spacing w:line="240" w:lineRule="auto"/>
        <w:textAlignment w:val="auto"/>
        <w:rPr>
          <w:rFonts w:hint="eastAsia"/>
          <w:sz w:val="21"/>
          <w:szCs w:val="21"/>
        </w:rPr>
      </w:pPr>
      <w:r>
        <w:rPr>
          <w:sz w:val="21"/>
          <w:szCs w:val="21"/>
        </w:rPr>
        <w:t>式中：</w:t>
      </w:r>
      <w:r>
        <w:rPr>
          <w:i/>
          <w:sz w:val="21"/>
          <w:szCs w:val="21"/>
        </w:rPr>
        <w:t>ρ</w:t>
      </w:r>
      <w:r>
        <w:rPr>
          <w:sz w:val="21"/>
          <w:szCs w:val="21"/>
        </w:rPr>
        <w:t>(N)——待测液</w:t>
      </w:r>
      <w:r>
        <w:rPr>
          <w:position w:val="-10"/>
          <w:sz w:val="21"/>
          <w:szCs w:val="21"/>
        </w:rPr>
        <w:object>
          <v:shape id="_x0000_i1026" o:spt="75" type="#_x0000_t75" style="height:14.95pt;width:39.35pt;" o:ole="t" filled="f" o:preferrelative="t" stroked="f" coordsize="21600,21600">
            <v:path/>
            <v:fill on="f" focussize="0,0"/>
            <v:stroke on="f"/>
            <v:imagedata r:id="rId7" o:title=""/>
            <o:lock v:ext="edit" grouping="f" rotation="f" text="f" aspectratio="t"/>
            <w10:wrap type="none"/>
            <w10:anchorlock/>
          </v:shape>
          <o:OLEObject Type="Embed" ProgID="Equation.3" ShapeID="_x0000_i1026" DrawAspect="Content" ObjectID="_1468075726" r:id="rId6">
            <o:LockedField>false</o:LockedField>
          </o:OLEObject>
        </w:object>
      </w:r>
      <w:r>
        <w:rPr>
          <w:sz w:val="21"/>
          <w:szCs w:val="21"/>
        </w:rPr>
        <w:t>的质量浓度（μg·mL</w:t>
      </w:r>
      <w:r>
        <w:rPr>
          <w:rFonts w:hint="eastAsia"/>
          <w:sz w:val="21"/>
          <w:szCs w:val="21"/>
          <w:vertAlign w:val="superscript"/>
        </w:rPr>
        <w:t>-1</w:t>
      </w:r>
      <w:r>
        <w:rPr>
          <w:sz w:val="21"/>
          <w:szCs w:val="21"/>
        </w:rPr>
        <w:t>）</w:t>
      </w:r>
      <w:r>
        <w:rPr>
          <w:rFonts w:hint="eastAsia"/>
          <w:sz w:val="21"/>
          <w:szCs w:val="21"/>
        </w:rPr>
        <w:t>；</w:t>
      </w:r>
    </w:p>
    <w:p>
      <w:pPr>
        <w:pageBreakBefore w:val="0"/>
        <w:kinsoku/>
        <w:wordWrap/>
        <w:overflowPunct/>
        <w:topLinePunct w:val="0"/>
        <w:autoSpaceDE/>
        <w:autoSpaceDN/>
        <w:bidi w:val="0"/>
        <w:adjustRightInd/>
        <w:snapToGrid/>
        <w:spacing w:line="240" w:lineRule="auto"/>
        <w:ind w:firstLine="642" w:firstLineChars="306"/>
        <w:textAlignment w:val="auto"/>
        <w:rPr>
          <w:rFonts w:hint="eastAsia"/>
          <w:sz w:val="21"/>
          <w:szCs w:val="21"/>
        </w:rPr>
      </w:pPr>
      <w:r>
        <w:rPr>
          <w:sz w:val="21"/>
          <w:szCs w:val="21"/>
        </w:rPr>
        <w:t>100——测定体积（mL）</w:t>
      </w:r>
      <w:r>
        <w:rPr>
          <w:rFonts w:hint="eastAsia"/>
          <w:sz w:val="21"/>
          <w:szCs w:val="21"/>
        </w:rPr>
        <w:t>；</w:t>
      </w:r>
    </w:p>
    <w:p>
      <w:pPr>
        <w:pageBreakBefore w:val="0"/>
        <w:kinsoku/>
        <w:wordWrap/>
        <w:overflowPunct/>
        <w:topLinePunct w:val="0"/>
        <w:autoSpaceDE/>
        <w:autoSpaceDN/>
        <w:bidi w:val="0"/>
        <w:adjustRightInd/>
        <w:snapToGrid/>
        <w:spacing w:line="240" w:lineRule="auto"/>
        <w:ind w:firstLine="642" w:firstLineChars="306"/>
        <w:textAlignment w:val="auto"/>
        <w:rPr>
          <w:rFonts w:hint="eastAsia"/>
          <w:sz w:val="21"/>
          <w:szCs w:val="21"/>
        </w:rPr>
      </w:pPr>
      <w:r>
        <w:rPr>
          <w:sz w:val="21"/>
          <w:szCs w:val="21"/>
        </w:rPr>
        <w:t>10</w:t>
      </w:r>
      <w:r>
        <w:rPr>
          <w:rFonts w:hint="eastAsia"/>
          <w:sz w:val="21"/>
          <w:szCs w:val="21"/>
          <w:vertAlign w:val="superscript"/>
        </w:rPr>
        <w:t>-3</w:t>
      </w:r>
      <w:r>
        <w:rPr>
          <w:sz w:val="21"/>
          <w:szCs w:val="21"/>
        </w:rPr>
        <w:t>——将μg换解成</w:t>
      </w:r>
      <w:r>
        <w:rPr>
          <w:rFonts w:hint="eastAsia"/>
          <w:sz w:val="21"/>
          <w:szCs w:val="21"/>
        </w:rPr>
        <w:t>m</w:t>
      </w:r>
      <w:r>
        <w:rPr>
          <w:sz w:val="21"/>
          <w:szCs w:val="21"/>
        </w:rPr>
        <w:t>g</w:t>
      </w:r>
      <w:r>
        <w:rPr>
          <w:rFonts w:hint="eastAsia"/>
          <w:sz w:val="21"/>
          <w:szCs w:val="21"/>
        </w:rPr>
        <w:t>；</w:t>
      </w:r>
    </w:p>
    <w:p>
      <w:pPr>
        <w:pageBreakBefore w:val="0"/>
        <w:kinsoku/>
        <w:wordWrap/>
        <w:overflowPunct/>
        <w:topLinePunct w:val="0"/>
        <w:autoSpaceDE/>
        <w:autoSpaceDN/>
        <w:bidi w:val="0"/>
        <w:adjustRightInd/>
        <w:snapToGrid/>
        <w:spacing w:line="240" w:lineRule="auto"/>
        <w:ind w:firstLine="642" w:firstLineChars="306"/>
        <w:textAlignment w:val="auto"/>
        <w:rPr>
          <w:rFonts w:hint="eastAsia"/>
          <w:sz w:val="21"/>
          <w:szCs w:val="21"/>
        </w:rPr>
      </w:pPr>
      <w:r>
        <w:rPr>
          <w:rFonts w:hint="eastAsia"/>
          <w:sz w:val="21"/>
          <w:szCs w:val="21"/>
        </w:rPr>
        <w:t>m</w:t>
      </w:r>
      <w:r>
        <w:rPr>
          <w:sz w:val="21"/>
          <w:szCs w:val="21"/>
        </w:rPr>
        <w:t>——样品</w:t>
      </w:r>
      <w:r>
        <w:rPr>
          <w:rFonts w:hint="eastAsia"/>
          <w:sz w:val="21"/>
          <w:szCs w:val="21"/>
        </w:rPr>
        <w:t>质量</w:t>
      </w:r>
      <w:r>
        <w:rPr>
          <w:sz w:val="21"/>
          <w:szCs w:val="21"/>
        </w:rPr>
        <w:t>（g）</w:t>
      </w:r>
      <w:r>
        <w:rPr>
          <w:rFonts w:hint="eastAsia"/>
          <w:sz w:val="21"/>
          <w:szCs w:val="21"/>
        </w:rPr>
        <w:t>。</w:t>
      </w:r>
    </w:p>
    <w:p>
      <w:pPr>
        <w:pageBreakBefore w:val="0"/>
        <w:kinsoku/>
        <w:wordWrap/>
        <w:overflowPunct/>
        <w:topLinePunct w:val="0"/>
        <w:autoSpaceDE/>
        <w:autoSpaceDN/>
        <w:bidi w:val="0"/>
        <w:adjustRightInd/>
        <w:snapToGrid/>
        <w:spacing w:line="240" w:lineRule="auto"/>
        <w:ind w:firstLine="632" w:firstLineChars="300"/>
        <w:jc w:val="left"/>
        <w:textAlignment w:val="auto"/>
        <w:outlineLvl w:val="0"/>
        <w:rPr>
          <w:rFonts w:hint="eastAsia" w:ascii="黑体" w:eastAsia="黑体"/>
          <w:b/>
          <w:bCs/>
          <w:color w:val="FF0000"/>
          <w:sz w:val="21"/>
          <w:szCs w:val="21"/>
        </w:rPr>
      </w:pPr>
      <w:r>
        <w:rPr>
          <w:rFonts w:ascii="Arial" w:hAnsi="Arial" w:eastAsia="宋体" w:cs="Arial"/>
          <w:b/>
          <w:bCs/>
          <w:i w:val="0"/>
          <w:caps w:val="0"/>
          <w:color w:val="FF0000"/>
          <w:spacing w:val="0"/>
          <w:sz w:val="21"/>
          <w:szCs w:val="21"/>
          <w:shd w:val="clear" w:color="auto" w:fill="FFFFFF"/>
        </w:rPr>
        <w:t>粗蛋白的定义就是饲料样品中的氮含量乘以系数6.25。大多数蛋白质一般都含16%的氮，该</w:t>
      </w:r>
      <w:r>
        <w:rPr>
          <w:rFonts w:hint="default" w:ascii="Arial" w:hAnsi="Arial" w:eastAsia="宋体" w:cs="Arial"/>
          <w:b/>
          <w:bCs/>
          <w:i w:val="0"/>
          <w:caps w:val="0"/>
          <w:color w:val="FF0000"/>
          <w:spacing w:val="0"/>
          <w:sz w:val="21"/>
          <w:szCs w:val="21"/>
          <w:u w:val="none"/>
          <w:shd w:val="clear" w:color="auto" w:fill="FFFFFF"/>
        </w:rPr>
        <w:fldChar w:fldCharType="begin"/>
      </w:r>
      <w:r>
        <w:rPr>
          <w:rFonts w:hint="default" w:ascii="Arial" w:hAnsi="Arial" w:eastAsia="宋体" w:cs="Arial"/>
          <w:b/>
          <w:bCs/>
          <w:i w:val="0"/>
          <w:caps w:val="0"/>
          <w:color w:val="FF0000"/>
          <w:spacing w:val="0"/>
          <w:sz w:val="21"/>
          <w:szCs w:val="21"/>
          <w:u w:val="none"/>
          <w:shd w:val="clear" w:color="auto" w:fill="FFFFFF"/>
        </w:rPr>
        <w:instrText xml:space="preserve"> HYPERLINK "https://baike.so.com/doc/5706426-5919145.html" \t "https://baike.so.com/doc/_blank" </w:instrText>
      </w:r>
      <w:r>
        <w:rPr>
          <w:rFonts w:hint="default" w:ascii="Arial" w:hAnsi="Arial" w:eastAsia="宋体" w:cs="Arial"/>
          <w:b/>
          <w:bCs/>
          <w:i w:val="0"/>
          <w:caps w:val="0"/>
          <w:color w:val="FF0000"/>
          <w:spacing w:val="0"/>
          <w:sz w:val="21"/>
          <w:szCs w:val="21"/>
          <w:u w:val="none"/>
          <w:shd w:val="clear" w:color="auto" w:fill="FFFFFF"/>
        </w:rPr>
        <w:fldChar w:fldCharType="separate"/>
      </w:r>
      <w:r>
        <w:rPr>
          <w:rStyle w:val="5"/>
          <w:rFonts w:hint="default" w:ascii="Arial" w:hAnsi="Arial" w:eastAsia="宋体" w:cs="Arial"/>
          <w:b/>
          <w:bCs/>
          <w:i w:val="0"/>
          <w:caps w:val="0"/>
          <w:color w:val="FF0000"/>
          <w:spacing w:val="0"/>
          <w:sz w:val="21"/>
          <w:szCs w:val="21"/>
          <w:u w:val="none"/>
          <w:shd w:val="clear" w:color="auto" w:fill="FFFFFF"/>
        </w:rPr>
        <w:t>系数</w:t>
      </w:r>
      <w:r>
        <w:rPr>
          <w:rFonts w:hint="default" w:ascii="Arial" w:hAnsi="Arial" w:eastAsia="宋体" w:cs="Arial"/>
          <w:b/>
          <w:bCs/>
          <w:i w:val="0"/>
          <w:caps w:val="0"/>
          <w:color w:val="FF0000"/>
          <w:spacing w:val="0"/>
          <w:sz w:val="21"/>
          <w:szCs w:val="21"/>
          <w:u w:val="none"/>
          <w:shd w:val="clear" w:color="auto" w:fill="FFFFFF"/>
        </w:rPr>
        <w:fldChar w:fldCharType="end"/>
      </w:r>
      <w:r>
        <w:rPr>
          <w:rFonts w:hint="default" w:ascii="Arial" w:hAnsi="Arial" w:eastAsia="宋体" w:cs="Arial"/>
          <w:b/>
          <w:bCs/>
          <w:i w:val="0"/>
          <w:caps w:val="0"/>
          <w:color w:val="FF0000"/>
          <w:spacing w:val="0"/>
          <w:sz w:val="21"/>
          <w:szCs w:val="21"/>
          <w:shd w:val="clear" w:color="auto" w:fill="FFFFFF"/>
        </w:rPr>
        <w:t>即由此推导而来。因此，将饲料中氮的百分含量乘以100÷16,或者说乘以6.25，就可算出粗蛋白含量。</w:t>
      </w:r>
    </w:p>
    <w:p>
      <w:pPr>
        <w:pageBreakBefore w:val="0"/>
        <w:kinsoku/>
        <w:wordWrap/>
        <w:overflowPunct/>
        <w:topLinePunct w:val="0"/>
        <w:autoSpaceDE/>
        <w:autoSpaceDN/>
        <w:bidi w:val="0"/>
        <w:adjustRightInd/>
        <w:snapToGrid/>
        <w:spacing w:line="240" w:lineRule="auto"/>
        <w:jc w:val="center"/>
        <w:textAlignment w:val="auto"/>
        <w:outlineLvl w:val="0"/>
        <w:rPr>
          <w:rFonts w:hint="eastAsia" w:ascii="黑体" w:eastAsia="黑体"/>
          <w:b/>
          <w:sz w:val="21"/>
          <w:szCs w:val="21"/>
        </w:rPr>
      </w:pPr>
    </w:p>
    <w:p>
      <w:pPr>
        <w:pageBreakBefore w:val="0"/>
        <w:kinsoku/>
        <w:wordWrap/>
        <w:overflowPunct/>
        <w:topLinePunct w:val="0"/>
        <w:autoSpaceDE/>
        <w:autoSpaceDN/>
        <w:bidi w:val="0"/>
        <w:adjustRightInd/>
        <w:snapToGrid/>
        <w:spacing w:line="240" w:lineRule="auto"/>
        <w:jc w:val="center"/>
        <w:textAlignment w:val="auto"/>
        <w:outlineLvl w:val="0"/>
        <w:rPr>
          <w:rFonts w:hint="eastAsia" w:ascii="黑体" w:eastAsia="黑体"/>
          <w:b/>
          <w:sz w:val="21"/>
          <w:szCs w:val="21"/>
        </w:rPr>
      </w:pPr>
      <w:r>
        <w:rPr>
          <w:rFonts w:hint="eastAsia" w:ascii="黑体" w:eastAsia="黑体"/>
          <w:b/>
          <w:sz w:val="21"/>
          <w:szCs w:val="21"/>
        </w:rPr>
        <w:t>参考文献</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sz w:val="21"/>
          <w:szCs w:val="21"/>
        </w:rPr>
        <w:t>Bran-LuBBe. Continous Flo</w:t>
      </w:r>
      <w:r>
        <w:rPr>
          <w:rFonts w:hint="eastAsia"/>
          <w:sz w:val="21"/>
          <w:szCs w:val="21"/>
        </w:rPr>
        <w:t>w</w:t>
      </w:r>
      <w:r>
        <w:rPr>
          <w:sz w:val="21"/>
          <w:szCs w:val="21"/>
        </w:rPr>
        <w:t xml:space="preserve"> Applications Total kjeldahe Nitrogen in acid Digests.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97E49"/>
    <w:rsid w:val="5909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468" w:beforeLines="150" w:after="312" w:afterLines="100" w:line="440" w:lineRule="exact"/>
      <w:jc w:val="center"/>
      <w:outlineLvl w:val="1"/>
    </w:pPr>
    <w:rPr>
      <w:rFonts w:eastAsia="黑体"/>
      <w:b/>
      <w:bCs/>
      <w:sz w:val="28"/>
      <w:szCs w:val="28"/>
      <w:lang w:val="de-D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2021-05-01T08:11:00Z</dcterms:created>
  <dc:creator>shinyms</dc:creator>
  <cp:lastModifiedBy>shinyms</cp:lastModifiedBy>
  <dcterms:modified xsi:type="dcterms:W3CDTF">2021-05-01T08:12:21Z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74C19C75BA1040BD967874EFE86136D1</vt:lpwstr>
  </property>
</Properties>
</file>